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7BF6F4F2" w14:textId="77777777" w:rsidR="00EE1130" w:rsidRDefault="00EE1130" w:rsidP="00726E03">
      <w:pPr>
        <w:pStyle w:val="tempplainheading"/>
      </w:pPr>
      <w:r w:rsidRPr="00EE1130">
        <w:rPr>
          <w:noProof/>
          <w:lang w:eastAsia="en-GB"/>
        </w:rPr>
        <mc:AlternateContent>
          <mc:Choice Requires="wps">
            <w:drawing>
              <wp:anchor distT="0" distB="0" distL="114300" distR="114300" simplePos="0" relativeHeight="251659264" behindDoc="0" locked="0" layoutInCell="1" allowOverlap="1" wp14:anchorId="49E3CD0A" wp14:editId="2B90F8E1">
                <wp:simplePos x="0" y="0"/>
                <wp:positionH relativeFrom="column">
                  <wp:posOffset>-66676</wp:posOffset>
                </wp:positionH>
                <wp:positionV relativeFrom="paragraph">
                  <wp:posOffset>323215</wp:posOffset>
                </wp:positionV>
                <wp:extent cx="6029325" cy="122872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6029325" cy="12287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5.25pt;margin-top:25.45pt;width:474.7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" filled="f" strokecolor="#243f60 [1604]" strokeweight="2pt"/>
            </w:pict>
          </mc:Fallback>
        </mc:AlternateContent>
      </w:r>
    </w:p>
    <w:p w14:paraId="7B5AD06D" w14:textId="77777777" w:rsidR="00D2719A" w:rsidRPr="00A16117" w:rsidRDefault="00D2719A" w:rsidP="00D2719A">
      <w:pPr>
        <w:rPr>
          <w:rFonts w:ascii="Verdana" w:hAnsi="Verdana" w:cs="Arial"/>
          <w:bCs/>
          <w:sz w:val="24"/>
          <w:szCs w:val="24"/>
        </w:rPr>
      </w:pPr>
      <w:r w:rsidRPr="00A16117">
        <w:rPr>
          <w:rFonts w:ascii="Verdana" w:hAnsi="Verdana" w:cs="Arial"/>
          <w:b/>
          <w:bCs/>
          <w:color w:val="1F497D" w:themeColor="text2"/>
          <w:sz w:val="24"/>
          <w:szCs w:val="24"/>
        </w:rPr>
        <w:t xml:space="preserve">The completed reading template shows how a journal article can be used by a student reading for the assignment: </w:t>
      </w:r>
      <w:r w:rsidRPr="00A16117">
        <w:rPr>
          <w:rFonts w:ascii="Verdana" w:hAnsi="Verdana" w:cs="Arial"/>
          <w:bCs/>
          <w:sz w:val="24"/>
          <w:szCs w:val="24"/>
        </w:rPr>
        <w:t>“Critically evaluate ways in which gender inequality can be addressed in the workplace. Narrow your discussion to two approaches to allow for depth of discussion.”(2500 words)</w:t>
      </w:r>
    </w:p>
    <w:p w14:paraId="4E999ECA" w14:textId="5C1E1289" w:rsidR="00D2719A" w:rsidRPr="00A16117" w:rsidRDefault="00D2719A" w:rsidP="00D2719A">
      <w:pPr>
        <w:rPr>
          <w:rFonts w:ascii="Verdana" w:hAnsi="Verdana" w:cs="Arial"/>
          <w:b/>
          <w:bCs/>
          <w:color w:val="1F497D" w:themeColor="text2"/>
          <w:sz w:val="24"/>
          <w:szCs w:val="24"/>
        </w:rPr>
      </w:pPr>
    </w:p>
    <w:p w14:paraId="7D0EDF66" w14:textId="77777777" w:rsidR="00EE1130" w:rsidRDefault="00EE1130" w:rsidP="00EE1130">
      <w:pPr>
        <w:pStyle w:val="tempplainheading"/>
      </w:pPr>
      <w:r>
        <w:rPr>
          <w:noProof/>
          <w:lang w:eastAsia="en-GB"/>
        </w:rPr>
        <mc:AlternateContent>
          <mc:Choice Requires="wps">
            <w:drawing>
              <wp:anchor distT="0" distB="0" distL="114300" distR="114300" simplePos="0" relativeHeight="251665408" behindDoc="0" locked="0" layoutInCell="1" allowOverlap="1" wp14:anchorId="35056609" wp14:editId="2B283FFC">
                <wp:simplePos x="0" y="0"/>
                <wp:positionH relativeFrom="column">
                  <wp:posOffset>114300</wp:posOffset>
                </wp:positionH>
                <wp:positionV relativeFrom="paragraph">
                  <wp:posOffset>197485</wp:posOffset>
                </wp:positionV>
                <wp:extent cx="5562600" cy="4953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5562600" cy="4953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3" o:spid="_x0000_s1026" style="position:absolute;margin-left:9pt;margin-top:15.55pt;width:438pt;height:3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" filled="f" strokecolor="#243f60 [1604]" strokeweight="2pt"/>
            </w:pict>
          </mc:Fallback>
        </mc:AlternateContent>
      </w:r>
    </w:p>
    <w:p w14:paraId="3E9D5327" w14:textId="77777777" w:rsidR="00EE1130" w:rsidRPr="00EE1130" w:rsidRDefault="00EE1130" w:rsidP="00EE1130">
      <w:pPr>
        <w:pStyle w:val="tempplainheading"/>
      </w:pPr>
      <w:r w:rsidRPr="00EE1130">
        <w:t>Template for critical reading: research articles</w:t>
      </w:r>
    </w:p>
    <w:p w14:paraId="348BC5D4" w14:textId="77777777" w:rsidR="00EE1130" w:rsidRPr="00EE1130" w:rsidRDefault="00EE1130" w:rsidP="00EE1130">
      <w:pPr>
        <w:rPr>
          <w:rFonts w:ascii="Verdana" w:hAnsi="Verdana"/>
          <w:b/>
          <w:sz w:val="24"/>
          <w:szCs w:val="24"/>
        </w:rPr>
      </w:pPr>
    </w:p>
    <w:tbl>
      <w:tblPr>
        <w:tblW w:w="1134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0"/>
      </w:tblGrid>
      <w:tr w:rsidR="00EE1130" w:rsidRPr="00EE1130" w14:paraId="02EC8570" w14:textId="77777777" w:rsidTr="00A16117">
        <w:tc>
          <w:tcPr>
            <w:tcW w:w="11340" w:type="dxa"/>
            <w:shd w:val="clear" w:color="auto" w:fill="auto"/>
          </w:tcPr>
          <w:p w14:paraId="71311481" w14:textId="77777777" w:rsidR="00EE1130" w:rsidRPr="00EE1130" w:rsidRDefault="00EE1130" w:rsidP="00BF705A">
            <w:pPr>
              <w:pStyle w:val="tempplainheading2"/>
              <w:jc w:val="center"/>
            </w:pPr>
            <w:r w:rsidRPr="00EE1130">
              <w:t>Question to guide reading: How can mentoring increase gender equality?</w:t>
            </w:r>
          </w:p>
        </w:tc>
      </w:tr>
      <w:tr w:rsidR="00EE1130" w:rsidRPr="00EE1130" w14:paraId="7B3BC8BD" w14:textId="77777777" w:rsidTr="00A16117">
        <w:tc>
          <w:tcPr>
            <w:tcW w:w="11340" w:type="dxa"/>
            <w:shd w:val="clear" w:color="auto" w:fill="auto"/>
          </w:tcPr>
          <w:p w14:paraId="46C7D4CE" w14:textId="77777777" w:rsidR="00EE1130" w:rsidRPr="00EE1130" w:rsidRDefault="00EE1130" w:rsidP="00A16117">
            <w:pPr>
              <w:rPr>
                <w:rFonts w:ascii="Verdana" w:hAnsi="Verdana" w:cs="Times-Bold"/>
                <w:bCs/>
                <w:sz w:val="28"/>
                <w:szCs w:val="28"/>
              </w:rPr>
            </w:pPr>
            <w:r w:rsidRPr="00EE1130">
              <w:rPr>
                <w:rFonts w:ascii="Verdana" w:hAnsi="Verdana" w:cs="Arial"/>
                <w:b/>
                <w:sz w:val="24"/>
                <w:szCs w:val="24"/>
              </w:rPr>
              <w:t>Reference details:</w:t>
            </w:r>
            <w:r w:rsidRPr="00EE1130">
              <w:rPr>
                <w:rFonts w:ascii="Verdana" w:hAnsi="Verdana" w:cs="Times-Bold"/>
                <w:b/>
                <w:bCs/>
                <w:sz w:val="28"/>
                <w:szCs w:val="28"/>
              </w:rPr>
              <w:t xml:space="preserve"> </w:t>
            </w:r>
            <w:r w:rsidRPr="00EE1130">
              <w:rPr>
                <w:rFonts w:ascii="Verdana" w:hAnsi="Verdana" w:cs="Times New Roman"/>
                <w:sz w:val="24"/>
                <w:szCs w:val="24"/>
              </w:rPr>
              <w:t xml:space="preserve">De </w:t>
            </w:r>
            <w:proofErr w:type="spellStart"/>
            <w:r w:rsidRPr="00EE1130">
              <w:rPr>
                <w:rFonts w:ascii="Verdana" w:hAnsi="Verdana" w:cs="Times New Roman"/>
                <w:sz w:val="24"/>
                <w:szCs w:val="24"/>
              </w:rPr>
              <w:t>Vries</w:t>
            </w:r>
            <w:proofErr w:type="spellEnd"/>
            <w:r w:rsidRPr="00EE1130">
              <w:rPr>
                <w:rFonts w:ascii="Verdana" w:hAnsi="Verdana" w:cs="Times New Roman"/>
                <w:sz w:val="24"/>
                <w:szCs w:val="24"/>
              </w:rPr>
              <w:t xml:space="preserve">, J., Webb, C., &amp; Eveline, J. (2006) Mentoring for gender equality and organisational change, </w:t>
            </w:r>
            <w:r w:rsidRPr="00EE1130">
              <w:rPr>
                <w:rFonts w:ascii="Verdana" w:hAnsi="Verdana" w:cs="Times New Roman"/>
                <w:i/>
                <w:sz w:val="24"/>
                <w:szCs w:val="24"/>
              </w:rPr>
              <w:t>Employee Relations</w:t>
            </w:r>
            <w:r w:rsidRPr="00EE1130">
              <w:rPr>
                <w:rFonts w:ascii="Verdana" w:hAnsi="Verdana" w:cs="Times New Roman"/>
                <w:sz w:val="24"/>
                <w:szCs w:val="24"/>
              </w:rPr>
              <w:t>, Volume 28, Issue 6, pp. 573-587</w:t>
            </w:r>
          </w:p>
        </w:tc>
      </w:tr>
      <w:tr w:rsidR="00EE1130" w:rsidRPr="00EE1130" w14:paraId="67C6C905" w14:textId="77777777" w:rsidTr="00A16117">
        <w:tc>
          <w:tcPr>
            <w:tcW w:w="11340" w:type="dxa"/>
            <w:shd w:val="clear" w:color="auto" w:fill="auto"/>
          </w:tcPr>
          <w:p w14:paraId="3F90ECB4" w14:textId="77777777" w:rsidR="00EE1130" w:rsidRPr="00EE1130" w:rsidRDefault="00EE1130" w:rsidP="00A16117">
            <w:pPr>
              <w:spacing w:after="0" w:line="240" w:lineRule="auto"/>
              <w:rPr>
                <w:rFonts w:ascii="Verdana" w:hAnsi="Verdana" w:cs="Arial"/>
                <w:b/>
                <w:sz w:val="24"/>
                <w:szCs w:val="24"/>
              </w:rPr>
            </w:pPr>
            <w:r w:rsidRPr="00EE1130">
              <w:rPr>
                <w:rFonts w:ascii="Verdana" w:hAnsi="Verdana" w:cs="Arial"/>
                <w:b/>
                <w:sz w:val="24"/>
                <w:szCs w:val="24"/>
              </w:rPr>
              <w:t>What is the research article about?</w:t>
            </w:r>
          </w:p>
          <w:p w14:paraId="35D57A8D" w14:textId="77777777" w:rsidR="00EE1130" w:rsidRPr="00EE1130" w:rsidRDefault="00EE1130" w:rsidP="00EE1130">
            <w:pPr>
              <w:pStyle w:val="ListParagraph"/>
              <w:numPr>
                <w:ilvl w:val="0"/>
                <w:numId w:val="25"/>
              </w:numPr>
              <w:rPr>
                <w:rFonts w:ascii="Verdana" w:hAnsi="Verdana" w:cs="Arial"/>
                <w:i/>
                <w:sz w:val="24"/>
                <w:szCs w:val="24"/>
              </w:rPr>
            </w:pPr>
            <w:r w:rsidRPr="00EE1130">
              <w:rPr>
                <w:rFonts w:ascii="Verdana" w:hAnsi="Verdana" w:cs="Arial"/>
                <w:i/>
                <w:sz w:val="24"/>
                <w:szCs w:val="24"/>
              </w:rPr>
              <w:t xml:space="preserve">Research aim: impact of </w:t>
            </w:r>
            <w:r w:rsidRPr="00EE1130">
              <w:rPr>
                <w:rFonts w:ascii="Verdana" w:hAnsi="Verdana" w:cs="Times New Roman"/>
                <w:i/>
                <w:sz w:val="24"/>
                <w:szCs w:val="24"/>
              </w:rPr>
              <w:t xml:space="preserve">a Leadership Development for Women Programme in </w:t>
            </w:r>
            <w:proofErr w:type="spellStart"/>
            <w:r w:rsidRPr="00EE1130">
              <w:rPr>
                <w:rFonts w:ascii="Verdana" w:hAnsi="Verdana" w:cs="Times New Roman"/>
                <w:i/>
                <w:sz w:val="24"/>
                <w:szCs w:val="24"/>
              </w:rPr>
              <w:t>Aust</w:t>
            </w:r>
            <w:proofErr w:type="spellEnd"/>
            <w:r w:rsidRPr="00EE1130">
              <w:rPr>
                <w:rFonts w:ascii="Verdana" w:hAnsi="Verdana" w:cs="Times New Roman"/>
                <w:i/>
                <w:sz w:val="24"/>
                <w:szCs w:val="24"/>
              </w:rPr>
              <w:t xml:space="preserve"> university</w:t>
            </w:r>
          </w:p>
          <w:p w14:paraId="59CB3FCC" w14:textId="77777777" w:rsidR="00EE1130" w:rsidRPr="00EE1130" w:rsidRDefault="00EE1130" w:rsidP="00EE1130">
            <w:pPr>
              <w:pStyle w:val="ListParagraph"/>
              <w:numPr>
                <w:ilvl w:val="0"/>
                <w:numId w:val="25"/>
              </w:numPr>
              <w:rPr>
                <w:rFonts w:ascii="Verdana" w:hAnsi="Verdana" w:cs="Arial"/>
                <w:i/>
                <w:sz w:val="24"/>
                <w:szCs w:val="24"/>
              </w:rPr>
            </w:pPr>
            <w:r w:rsidRPr="00EE1130">
              <w:rPr>
                <w:rFonts w:ascii="Verdana" w:hAnsi="Verdana" w:cs="Times New Roman"/>
                <w:i/>
                <w:sz w:val="24"/>
                <w:szCs w:val="24"/>
              </w:rPr>
              <w:t>positive outcomes of mentoring for mentees, mentors and the university</w:t>
            </w:r>
          </w:p>
          <w:p w14:paraId="655B6760" w14:textId="77777777" w:rsidR="00EE1130" w:rsidRPr="00EE1130" w:rsidRDefault="00EE1130" w:rsidP="00EE1130">
            <w:pPr>
              <w:pStyle w:val="ListParagraph"/>
              <w:numPr>
                <w:ilvl w:val="0"/>
                <w:numId w:val="25"/>
              </w:numPr>
              <w:autoSpaceDE w:val="0"/>
              <w:autoSpaceDN w:val="0"/>
              <w:adjustRightInd w:val="0"/>
              <w:spacing w:after="0" w:line="240" w:lineRule="auto"/>
              <w:rPr>
                <w:rFonts w:ascii="Verdana" w:hAnsi="Verdana" w:cs="AdvPS405B6"/>
                <w:i/>
                <w:sz w:val="24"/>
                <w:szCs w:val="24"/>
              </w:rPr>
            </w:pPr>
            <w:r w:rsidRPr="00EE1130">
              <w:rPr>
                <w:rFonts w:ascii="Verdana" w:hAnsi="Verdana" w:cs="AdvPS405B6"/>
                <w:i/>
                <w:sz w:val="24"/>
                <w:szCs w:val="24"/>
              </w:rPr>
              <w:t>Mentors report significant benefits for themselves and the mentee as well as the</w:t>
            </w:r>
          </w:p>
          <w:p w14:paraId="7E99A7C9" w14:textId="77777777" w:rsidR="00EE1130" w:rsidRPr="00EE1130" w:rsidRDefault="00EE1130" w:rsidP="00EE1130">
            <w:pPr>
              <w:pStyle w:val="ListParagraph"/>
              <w:rPr>
                <w:rFonts w:ascii="Verdana" w:hAnsi="Verdana" w:cs="Arial"/>
                <w:sz w:val="24"/>
                <w:szCs w:val="24"/>
              </w:rPr>
            </w:pPr>
            <w:r w:rsidRPr="00EE1130">
              <w:rPr>
                <w:rFonts w:ascii="Verdana" w:hAnsi="Verdana" w:cs="AdvPS405B6"/>
                <w:i/>
                <w:sz w:val="24"/>
                <w:szCs w:val="24"/>
              </w:rPr>
              <w:t>organisation itself as a result of their participation</w:t>
            </w:r>
          </w:p>
        </w:tc>
      </w:tr>
      <w:tr w:rsidR="00EE1130" w:rsidRPr="00EE1130" w14:paraId="3D881D5C" w14:textId="77777777" w:rsidTr="00A16117">
        <w:tc>
          <w:tcPr>
            <w:tcW w:w="11340" w:type="dxa"/>
            <w:shd w:val="clear" w:color="auto" w:fill="auto"/>
          </w:tcPr>
          <w:p w14:paraId="501AC086" w14:textId="77777777" w:rsidR="00A16117" w:rsidRDefault="00EE1130" w:rsidP="00A16117">
            <w:pPr>
              <w:rPr>
                <w:rFonts w:ascii="Verdana" w:hAnsi="Verdana" w:cs="Arial"/>
                <w:b/>
                <w:sz w:val="24"/>
                <w:szCs w:val="24"/>
              </w:rPr>
            </w:pPr>
            <w:r w:rsidRPr="00EE1130">
              <w:rPr>
                <w:rFonts w:ascii="Verdana" w:hAnsi="Verdana" w:cs="Arial"/>
                <w:b/>
                <w:sz w:val="24"/>
                <w:szCs w:val="24"/>
              </w:rPr>
              <w:t>What research methods/ap</w:t>
            </w:r>
            <w:r w:rsidR="00A16117">
              <w:rPr>
                <w:rFonts w:ascii="Verdana" w:hAnsi="Verdana" w:cs="Arial"/>
                <w:b/>
                <w:sz w:val="24"/>
                <w:szCs w:val="24"/>
              </w:rPr>
              <w:t>proach did the researchers use?</w:t>
            </w:r>
          </w:p>
          <w:p w14:paraId="2D58AA40" w14:textId="77777777" w:rsidR="00EE1130" w:rsidRPr="00A16117" w:rsidRDefault="00EE1130" w:rsidP="00A16117">
            <w:pPr>
              <w:rPr>
                <w:rFonts w:ascii="Verdana" w:hAnsi="Verdana" w:cs="Arial"/>
                <w:i/>
                <w:sz w:val="24"/>
                <w:szCs w:val="24"/>
              </w:rPr>
            </w:pPr>
            <w:r w:rsidRPr="00A16117">
              <w:rPr>
                <w:rFonts w:ascii="Verdana" w:hAnsi="Verdana" w:cs="Arial"/>
                <w:i/>
                <w:sz w:val="24"/>
                <w:szCs w:val="24"/>
              </w:rPr>
              <w:t>Mixed methods</w:t>
            </w:r>
            <w:r w:rsidRPr="00A16117">
              <w:rPr>
                <w:rFonts w:ascii="Verdana" w:hAnsi="Verdana" w:cs="Arial"/>
                <w:sz w:val="24"/>
                <w:szCs w:val="24"/>
              </w:rPr>
              <w:t xml:space="preserve">: </w:t>
            </w:r>
            <w:r w:rsidRPr="00A16117">
              <w:rPr>
                <w:rFonts w:ascii="Verdana" w:hAnsi="Verdana" w:cs="AdvPS405B6"/>
                <w:i/>
                <w:sz w:val="24"/>
                <w:szCs w:val="24"/>
              </w:rPr>
              <w:t>Interviews with 15 mentors and survey responses from 128 mentees – element of being longitudinal as research done against background of 10 year change programme</w:t>
            </w:r>
          </w:p>
        </w:tc>
      </w:tr>
      <w:tr w:rsidR="00EE1130" w:rsidRPr="00EE1130" w14:paraId="6542583F" w14:textId="77777777" w:rsidTr="00A16117">
        <w:tc>
          <w:tcPr>
            <w:tcW w:w="11340" w:type="dxa"/>
            <w:shd w:val="clear" w:color="auto" w:fill="auto"/>
          </w:tcPr>
          <w:p w14:paraId="29DB3089" w14:textId="77777777" w:rsidR="00EE1130" w:rsidRPr="00EE1130" w:rsidRDefault="00EE1130" w:rsidP="00A16117">
            <w:pPr>
              <w:rPr>
                <w:rFonts w:ascii="Verdana" w:hAnsi="Verdana" w:cs="Arial"/>
                <w:b/>
                <w:sz w:val="24"/>
                <w:szCs w:val="24"/>
              </w:rPr>
            </w:pPr>
            <w:r w:rsidRPr="00EE1130">
              <w:rPr>
                <w:rFonts w:ascii="Verdana" w:hAnsi="Verdana" w:cs="Arial"/>
                <w:b/>
                <w:sz w:val="24"/>
                <w:szCs w:val="24"/>
              </w:rPr>
              <w:t xml:space="preserve">What are the limitations of this study? </w:t>
            </w:r>
          </w:p>
          <w:p w14:paraId="58E1B0A4" w14:textId="77777777" w:rsidR="00EE1130" w:rsidRPr="00EE1130" w:rsidRDefault="00EE1130" w:rsidP="00A16117">
            <w:pPr>
              <w:rPr>
                <w:rFonts w:ascii="Verdana" w:hAnsi="Verdana" w:cs="Arial"/>
                <w:i/>
                <w:sz w:val="24"/>
                <w:szCs w:val="24"/>
              </w:rPr>
            </w:pPr>
            <w:r w:rsidRPr="00EE1130">
              <w:rPr>
                <w:rFonts w:ascii="Verdana" w:hAnsi="Verdana" w:cs="Arial"/>
                <w:i/>
                <w:sz w:val="24"/>
                <w:szCs w:val="24"/>
              </w:rPr>
              <w:t>Possibly that its location in Australia means findings are culturally specific to there; however UK has same university system as Australia and similar patterns of inequality and limited opportunities for women… possible also that have changes in equalities legislation in UK Equalities Act 2010… its impact not known in this study…?</w:t>
            </w:r>
            <w:r w:rsidRPr="00EE1130">
              <w:rPr>
                <w:rFonts w:ascii="Verdana" w:hAnsi="Verdana" w:cs="Arial"/>
                <w:b/>
                <w:sz w:val="24"/>
                <w:szCs w:val="24"/>
              </w:rPr>
              <w:tab/>
            </w:r>
            <w:r w:rsidRPr="00EE1130">
              <w:rPr>
                <w:rFonts w:ascii="Verdana" w:hAnsi="Verdana" w:cs="Arial"/>
                <w:b/>
                <w:sz w:val="24"/>
                <w:szCs w:val="24"/>
              </w:rPr>
              <w:tab/>
            </w:r>
          </w:p>
        </w:tc>
      </w:tr>
      <w:tr w:rsidR="00EE1130" w:rsidRPr="00EE1130" w14:paraId="491408B3" w14:textId="77777777" w:rsidTr="00A16117">
        <w:tc>
          <w:tcPr>
            <w:tcW w:w="11340" w:type="dxa"/>
            <w:shd w:val="clear" w:color="auto" w:fill="auto"/>
          </w:tcPr>
          <w:p w14:paraId="3D404C78" w14:textId="77777777" w:rsidR="00EE1130" w:rsidRPr="00EE1130" w:rsidRDefault="00EE1130" w:rsidP="00A16117">
            <w:pPr>
              <w:rPr>
                <w:rFonts w:ascii="Verdana" w:hAnsi="Verdana" w:cs="Arial"/>
                <w:b/>
                <w:sz w:val="20"/>
                <w:szCs w:val="20"/>
              </w:rPr>
            </w:pPr>
            <w:r w:rsidRPr="00EE1130">
              <w:rPr>
                <w:rFonts w:ascii="Verdana" w:hAnsi="Verdana" w:cs="Arial"/>
                <w:b/>
                <w:sz w:val="24"/>
                <w:szCs w:val="24"/>
              </w:rPr>
              <w:t xml:space="preserve">In what way is this study </w:t>
            </w:r>
            <w:r w:rsidRPr="00EE1130">
              <w:rPr>
                <w:rFonts w:ascii="Verdana" w:hAnsi="Verdana" w:cs="Arial"/>
                <w:b/>
                <w:sz w:val="24"/>
                <w:szCs w:val="24"/>
                <w:u w:val="single"/>
              </w:rPr>
              <w:t>relevant/useful</w:t>
            </w:r>
            <w:r w:rsidR="00A16117">
              <w:rPr>
                <w:rFonts w:ascii="Verdana" w:hAnsi="Verdana" w:cs="Arial"/>
                <w:b/>
                <w:sz w:val="24"/>
                <w:szCs w:val="24"/>
              </w:rPr>
              <w:t>? What can I use?</w:t>
            </w:r>
            <w:r w:rsidRPr="00EE1130">
              <w:rPr>
                <w:rFonts w:ascii="Verdana" w:hAnsi="Verdana" w:cs="Arial"/>
                <w:b/>
                <w:color w:val="00B050"/>
                <w:sz w:val="20"/>
                <w:szCs w:val="20"/>
              </w:rPr>
              <w:t xml:space="preserve"> </w:t>
            </w:r>
          </w:p>
          <w:p w14:paraId="66C25A6E" w14:textId="77777777" w:rsidR="00EE1130" w:rsidRPr="00EE1130" w:rsidRDefault="00EE1130" w:rsidP="00A16117">
            <w:pPr>
              <w:rPr>
                <w:rFonts w:ascii="Verdana" w:hAnsi="Verdana" w:cs="Arial"/>
                <w:i/>
                <w:sz w:val="24"/>
                <w:szCs w:val="24"/>
              </w:rPr>
            </w:pPr>
            <w:r w:rsidRPr="00EE1130">
              <w:rPr>
                <w:rFonts w:ascii="Verdana" w:hAnsi="Verdana" w:cs="Arial"/>
                <w:i/>
                <w:sz w:val="24"/>
                <w:szCs w:val="24"/>
              </w:rPr>
              <w:t xml:space="preserve">This research provides a really useful example of how one approach to reducing inequality for women in the workplace can be positively addressed through  a well-structured mentoring programme </w:t>
            </w:r>
          </w:p>
        </w:tc>
      </w:tr>
      <w:tr w:rsidR="00EE1130" w:rsidRPr="00EE1130" w14:paraId="407C407D" w14:textId="77777777" w:rsidTr="00A16117">
        <w:tc>
          <w:tcPr>
            <w:tcW w:w="11340" w:type="dxa"/>
            <w:shd w:val="clear" w:color="auto" w:fill="auto"/>
          </w:tcPr>
          <w:p w14:paraId="209E9398" w14:textId="77777777" w:rsidR="00EE1130" w:rsidRPr="00EE1130" w:rsidRDefault="00EE1130" w:rsidP="00A16117">
            <w:pPr>
              <w:rPr>
                <w:rFonts w:ascii="Verdana" w:hAnsi="Verdana" w:cs="Arial"/>
                <w:b/>
                <w:sz w:val="24"/>
                <w:szCs w:val="24"/>
              </w:rPr>
            </w:pPr>
            <w:r w:rsidRPr="00EE1130">
              <w:rPr>
                <w:rFonts w:ascii="Verdana" w:hAnsi="Verdana" w:cs="Arial"/>
                <w:b/>
                <w:sz w:val="24"/>
                <w:szCs w:val="24"/>
              </w:rPr>
              <w:lastRenderedPageBreak/>
              <w:t xml:space="preserve">*In what way does this study’s findings compare to findings of other studies? </w:t>
            </w:r>
          </w:p>
          <w:p w14:paraId="7E90FC84" w14:textId="77777777" w:rsidR="00A16117" w:rsidRDefault="00EE1130" w:rsidP="00A16117">
            <w:pPr>
              <w:rPr>
                <w:rFonts w:ascii="Verdana" w:hAnsi="Verdana" w:cs="Arial"/>
                <w:i/>
                <w:sz w:val="24"/>
                <w:szCs w:val="24"/>
              </w:rPr>
            </w:pPr>
            <w:r w:rsidRPr="00EE1130">
              <w:rPr>
                <w:rFonts w:ascii="Verdana" w:hAnsi="Verdana" w:cs="Arial"/>
                <w:i/>
                <w:sz w:val="24"/>
                <w:szCs w:val="24"/>
              </w:rPr>
              <w:t>Positive outcomes were same in Maxwell’s study (2009) – all parties – mentors, mentees and organisations benefited from the process</w:t>
            </w:r>
            <w:r w:rsidR="00A16117">
              <w:rPr>
                <w:rFonts w:ascii="Verdana" w:hAnsi="Verdana" w:cs="Arial"/>
                <w:i/>
                <w:sz w:val="24"/>
                <w:szCs w:val="24"/>
              </w:rPr>
              <w:t>.</w:t>
            </w:r>
          </w:p>
          <w:p w14:paraId="1B344D0A" w14:textId="77777777" w:rsidR="00EE1130" w:rsidRPr="00EE1130" w:rsidRDefault="00EE1130" w:rsidP="00A16117">
            <w:pPr>
              <w:rPr>
                <w:rFonts w:ascii="Verdana" w:hAnsi="Verdana" w:cs="Arial"/>
                <w:i/>
                <w:sz w:val="24"/>
                <w:szCs w:val="24"/>
              </w:rPr>
            </w:pPr>
            <w:r w:rsidRPr="00EE1130">
              <w:rPr>
                <w:rFonts w:ascii="Verdana" w:hAnsi="Verdana" w:cs="Arial"/>
                <w:i/>
                <w:sz w:val="24"/>
                <w:szCs w:val="24"/>
              </w:rPr>
              <w:t xml:space="preserve"> Also compares with </w:t>
            </w:r>
            <w:proofErr w:type="spellStart"/>
            <w:r w:rsidRPr="00EE1130">
              <w:rPr>
                <w:rFonts w:ascii="Verdana" w:hAnsi="Verdana" w:cs="Times New Roman"/>
                <w:i/>
                <w:sz w:val="24"/>
                <w:szCs w:val="24"/>
              </w:rPr>
              <w:t>Ragins</w:t>
            </w:r>
            <w:proofErr w:type="spellEnd"/>
            <w:r w:rsidRPr="00EE1130">
              <w:rPr>
                <w:rFonts w:ascii="Verdana" w:hAnsi="Verdana" w:cs="Times New Roman"/>
                <w:i/>
                <w:sz w:val="24"/>
                <w:szCs w:val="24"/>
              </w:rPr>
              <w:t xml:space="preserve"> et al., (1998)</w:t>
            </w:r>
            <w:r w:rsidRPr="00EE1130">
              <w:rPr>
                <w:rFonts w:ascii="Verdana" w:hAnsi="Verdana" w:cs="Arial"/>
                <w:i/>
                <w:sz w:val="24"/>
                <w:szCs w:val="24"/>
              </w:rPr>
              <w:t xml:space="preserve"> </w:t>
            </w:r>
            <w:proofErr w:type="spellStart"/>
            <w:r w:rsidRPr="00EE1130">
              <w:rPr>
                <w:rFonts w:ascii="Verdana" w:hAnsi="Verdana" w:cs="Times New Roman"/>
                <w:i/>
                <w:sz w:val="24"/>
                <w:szCs w:val="24"/>
              </w:rPr>
              <w:t>Ehrich</w:t>
            </w:r>
            <w:proofErr w:type="spellEnd"/>
            <w:r w:rsidRPr="00EE1130">
              <w:rPr>
                <w:rFonts w:ascii="Verdana" w:hAnsi="Verdana" w:cs="Times New Roman"/>
                <w:i/>
                <w:sz w:val="24"/>
                <w:szCs w:val="24"/>
              </w:rPr>
              <w:t>, (2008), O`Neil, (2002) and Maxwell (2009) most importantly because all support mentoring as supporting gender equality – consistent evidence over 10 year period..</w:t>
            </w:r>
          </w:p>
        </w:tc>
      </w:tr>
      <w:tr w:rsidR="00EE1130" w:rsidRPr="00EE1130" w14:paraId="43985D1E" w14:textId="77777777" w:rsidTr="00A16117">
        <w:tc>
          <w:tcPr>
            <w:tcW w:w="11340" w:type="dxa"/>
            <w:shd w:val="clear" w:color="auto" w:fill="auto"/>
          </w:tcPr>
          <w:p w14:paraId="79C2DCAA" w14:textId="77777777" w:rsidR="00EE1130" w:rsidRPr="00EE1130" w:rsidRDefault="00EE1130" w:rsidP="00A16117">
            <w:pPr>
              <w:rPr>
                <w:rFonts w:ascii="Verdana" w:hAnsi="Verdana" w:cs="Arial"/>
                <w:b/>
                <w:sz w:val="24"/>
                <w:szCs w:val="24"/>
              </w:rPr>
            </w:pPr>
            <w:r w:rsidRPr="00EE1130">
              <w:rPr>
                <w:rFonts w:ascii="Verdana" w:hAnsi="Verdana" w:cs="Arial"/>
                <w:b/>
                <w:sz w:val="24"/>
                <w:szCs w:val="24"/>
              </w:rPr>
              <w:t>Relevant ‘direct quote’ from paper for po</w:t>
            </w:r>
            <w:r w:rsidR="00A16117">
              <w:rPr>
                <w:rFonts w:ascii="Verdana" w:hAnsi="Verdana" w:cs="Arial"/>
                <w:b/>
                <w:sz w:val="24"/>
                <w:szCs w:val="24"/>
              </w:rPr>
              <w:t>ssible inclusion in course work</w:t>
            </w:r>
          </w:p>
        </w:tc>
      </w:tr>
    </w:tbl>
    <w:p w14:paraId="47392F60" w14:textId="77777777" w:rsidR="00EE1130" w:rsidRPr="00EE1130" w:rsidRDefault="00EE1130" w:rsidP="00EE1130">
      <w:pPr>
        <w:rPr>
          <w:rFonts w:ascii="Verdana" w:hAnsi="Verdana"/>
        </w:rPr>
      </w:pPr>
    </w:p>
    <w:tbl>
      <w:tblPr>
        <w:tblStyle w:val="TableGrid"/>
        <w:tblpPr w:leftFromText="180" w:rightFromText="180" w:vertAnchor="text" w:horzAnchor="margin" w:tblpY="84"/>
        <w:tblW w:w="0" w:type="auto"/>
        <w:tblLook w:val="04A0" w:firstRow="1" w:lastRow="0" w:firstColumn="1" w:lastColumn="0" w:noHBand="0" w:noVBand="1"/>
      </w:tblPr>
      <w:tblGrid>
        <w:gridCol w:w="9242"/>
      </w:tblGrid>
      <w:tr w:rsidR="00EE1130" w:rsidRPr="00EE1130" w14:paraId="32AADB5F" w14:textId="77777777" w:rsidTr="00EE1130">
        <w:tc>
          <w:tcPr>
            <w:tcW w:w="9242" w:type="dxa"/>
          </w:tcPr>
          <w:p w14:paraId="77DB49CB" w14:textId="77777777" w:rsidR="00EE1130" w:rsidRPr="00EE1130" w:rsidRDefault="00EE1130" w:rsidP="00EE1130">
            <w:pPr>
              <w:pStyle w:val="tempplainheading2"/>
            </w:pPr>
            <w:r w:rsidRPr="00EE1130">
              <w:t>The extract below illustrates how the writer has integrated information from a range of studies to build discussion about the value of mentoring in increasing gender equality in the workplace.</w:t>
            </w:r>
          </w:p>
        </w:tc>
      </w:tr>
    </w:tbl>
    <w:p w14:paraId="5FAE9145" w14:textId="77777777" w:rsidR="00EE1130" w:rsidRPr="00EE1130" w:rsidRDefault="00EE1130" w:rsidP="00EE1130">
      <w:pPr>
        <w:spacing w:line="360" w:lineRule="auto"/>
        <w:jc w:val="both"/>
        <w:rPr>
          <w:rFonts w:ascii="Verdana" w:hAnsi="Verdana" w:cs="Times New Roman"/>
          <w:b/>
          <w:sz w:val="24"/>
          <w:szCs w:val="24"/>
        </w:rPr>
      </w:pPr>
    </w:p>
    <w:tbl>
      <w:tblPr>
        <w:tblStyle w:val="TableGrid"/>
        <w:tblW w:w="9640" w:type="dxa"/>
        <w:tblInd w:w="-176"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805"/>
        <w:gridCol w:w="2835"/>
      </w:tblGrid>
      <w:tr w:rsidR="00EE1130" w:rsidRPr="00EE1130" w14:paraId="279FC76C" w14:textId="77777777" w:rsidTr="00EE1130">
        <w:tc>
          <w:tcPr>
            <w:tcW w:w="6805" w:type="dxa"/>
          </w:tcPr>
          <w:p w14:paraId="4707E207" w14:textId="77777777" w:rsidR="00EE1130" w:rsidRPr="00EE1130" w:rsidRDefault="00EE1130" w:rsidP="00A16117">
            <w:pPr>
              <w:spacing w:line="360" w:lineRule="auto"/>
              <w:jc w:val="both"/>
              <w:rPr>
                <w:rFonts w:ascii="Verdana" w:hAnsi="Verdana" w:cs="Times New Roman"/>
                <w:b/>
                <w:sz w:val="24"/>
                <w:szCs w:val="24"/>
              </w:rPr>
            </w:pPr>
            <w:r w:rsidRPr="00EE1130">
              <w:rPr>
                <w:rFonts w:ascii="Verdana" w:hAnsi="Verdana" w:cs="Times New Roman"/>
                <w:sz w:val="24"/>
                <w:szCs w:val="24"/>
              </w:rPr>
              <w:t xml:space="preserve">Many organisations have started to realise the importance of supporting qualified and talented women in their career progression. The traditionally held perceptions of gender differences in management are changing and considerable efforts have been made by the public and private organisations to improve career prospects for women (Davidson and Burke, 2011; Maxwell, 2009). The evidence suggests that formal mentoring programmes play a vital role in supporting gender equality and allow females to break through the glass ceiling (Clutterbuck 2012; de </w:t>
            </w:r>
            <w:proofErr w:type="spellStart"/>
            <w:r w:rsidRPr="00EE1130">
              <w:rPr>
                <w:rFonts w:ascii="Verdana" w:hAnsi="Verdana" w:cs="Times New Roman"/>
                <w:sz w:val="24"/>
                <w:szCs w:val="24"/>
              </w:rPr>
              <w:t>Vries</w:t>
            </w:r>
            <w:proofErr w:type="spellEnd"/>
            <w:r w:rsidRPr="00EE1130">
              <w:rPr>
                <w:rFonts w:ascii="Verdana" w:hAnsi="Verdana" w:cs="Times New Roman"/>
                <w:sz w:val="24"/>
                <w:szCs w:val="24"/>
              </w:rPr>
              <w:t xml:space="preserve"> </w:t>
            </w:r>
            <w:r w:rsidRPr="00EE1130">
              <w:rPr>
                <w:rFonts w:ascii="Verdana" w:hAnsi="Verdana" w:cs="Times New Roman"/>
                <w:i/>
                <w:sz w:val="24"/>
                <w:szCs w:val="24"/>
              </w:rPr>
              <w:t>et al</w:t>
            </w:r>
            <w:r w:rsidRPr="00EE1130">
              <w:rPr>
                <w:rFonts w:ascii="Verdana" w:hAnsi="Verdana" w:cs="Times New Roman"/>
                <w:sz w:val="24"/>
                <w:szCs w:val="24"/>
              </w:rPr>
              <w:t xml:space="preserve">., 2006; </w:t>
            </w:r>
            <w:proofErr w:type="spellStart"/>
            <w:r w:rsidRPr="00EE1130">
              <w:rPr>
                <w:rFonts w:ascii="Verdana" w:hAnsi="Verdana" w:cs="Times New Roman"/>
                <w:sz w:val="24"/>
                <w:szCs w:val="24"/>
              </w:rPr>
              <w:t>Ehrich</w:t>
            </w:r>
            <w:proofErr w:type="spellEnd"/>
            <w:r w:rsidRPr="00EE1130">
              <w:rPr>
                <w:rFonts w:ascii="Verdana" w:hAnsi="Verdana" w:cs="Times New Roman"/>
                <w:sz w:val="24"/>
                <w:szCs w:val="24"/>
              </w:rPr>
              <w:t xml:space="preserve">, 2008; O`Neil, 2002; Maxwell 2009; </w:t>
            </w:r>
            <w:proofErr w:type="spellStart"/>
            <w:r w:rsidRPr="00EE1130">
              <w:rPr>
                <w:rFonts w:ascii="Verdana" w:hAnsi="Verdana" w:cs="Times New Roman"/>
                <w:sz w:val="24"/>
                <w:szCs w:val="24"/>
              </w:rPr>
              <w:t>Ragins</w:t>
            </w:r>
            <w:proofErr w:type="spellEnd"/>
            <w:r w:rsidRPr="00EE1130">
              <w:rPr>
                <w:rFonts w:ascii="Verdana" w:hAnsi="Verdana" w:cs="Times New Roman"/>
                <w:sz w:val="24"/>
                <w:szCs w:val="24"/>
              </w:rPr>
              <w:t xml:space="preserve"> et al., 1998). </w:t>
            </w:r>
          </w:p>
          <w:p w14:paraId="1476F7D8" w14:textId="77777777" w:rsidR="00EE1130" w:rsidRPr="00EE1130" w:rsidRDefault="00EE1130" w:rsidP="00A16117">
            <w:pPr>
              <w:spacing w:line="360" w:lineRule="auto"/>
              <w:jc w:val="both"/>
              <w:rPr>
                <w:rFonts w:ascii="Verdana" w:hAnsi="Verdana" w:cs="Times New Roman"/>
                <w:b/>
                <w:sz w:val="24"/>
                <w:szCs w:val="24"/>
              </w:rPr>
            </w:pPr>
            <w:r w:rsidRPr="00EE1130">
              <w:rPr>
                <w:rFonts w:ascii="Verdana" w:hAnsi="Verdana" w:cs="Times New Roman"/>
                <w:sz w:val="24"/>
                <w:szCs w:val="24"/>
              </w:rPr>
              <w:t xml:space="preserve">In an earlier research study on mentoring in businesses and its impact on women’s career prospects, </w:t>
            </w:r>
            <w:proofErr w:type="spellStart"/>
            <w:r w:rsidRPr="00EE1130">
              <w:rPr>
                <w:rFonts w:ascii="Verdana" w:hAnsi="Verdana" w:cs="Times New Roman"/>
                <w:sz w:val="24"/>
                <w:szCs w:val="24"/>
              </w:rPr>
              <w:t>Ragins</w:t>
            </w:r>
            <w:proofErr w:type="spellEnd"/>
            <w:r w:rsidRPr="00EE1130">
              <w:rPr>
                <w:rFonts w:ascii="Verdana" w:hAnsi="Verdana" w:cs="Times New Roman"/>
                <w:sz w:val="24"/>
                <w:szCs w:val="24"/>
              </w:rPr>
              <w:t xml:space="preserve"> et al. (1998) concluded that for the majority of female executives interviewed, mentoring was seen as critical in their career advancement as it </w:t>
            </w:r>
            <w:r w:rsidRPr="00EE1130">
              <w:rPr>
                <w:rFonts w:ascii="Verdana" w:hAnsi="Verdana" w:cs="Times New Roman"/>
                <w:sz w:val="24"/>
                <w:szCs w:val="24"/>
              </w:rPr>
              <w:lastRenderedPageBreak/>
              <w:t>enabled women to gain access to the `old boys networks` and break the traditional barriers.</w:t>
            </w:r>
            <w:r w:rsidRPr="00EE1130">
              <w:rPr>
                <w:rFonts w:ascii="Verdana" w:hAnsi="Verdana" w:cs="Times New Roman"/>
                <w:color w:val="6C7976"/>
                <w:sz w:val="24"/>
                <w:szCs w:val="24"/>
              </w:rPr>
              <w:t xml:space="preserve"> </w:t>
            </w:r>
            <w:r w:rsidRPr="00EE1130">
              <w:rPr>
                <w:rFonts w:ascii="Verdana" w:hAnsi="Verdana" w:cs="Times New Roman"/>
                <w:b/>
                <w:sz w:val="24"/>
                <w:szCs w:val="24"/>
              </w:rPr>
              <w:t>Similarly,</w:t>
            </w:r>
            <w:r w:rsidRPr="00EE1130">
              <w:rPr>
                <w:rFonts w:ascii="Verdana" w:hAnsi="Verdana" w:cs="Times New Roman"/>
                <w:sz w:val="24"/>
                <w:szCs w:val="24"/>
              </w:rPr>
              <w:t xml:space="preserve"> a research study conducted at the University of Western Australia, where a Leadership Development for Women Programme (LDWP) had been implemented, found that formal mentoring enables women to gain access to networks, corporate knowledge and skills which subsequently help them to challenge the traditional practices (de </w:t>
            </w:r>
            <w:proofErr w:type="spellStart"/>
            <w:r w:rsidRPr="00EE1130">
              <w:rPr>
                <w:rFonts w:ascii="Verdana" w:hAnsi="Verdana" w:cs="Times New Roman"/>
                <w:sz w:val="24"/>
                <w:szCs w:val="24"/>
              </w:rPr>
              <w:t>Vries</w:t>
            </w:r>
            <w:proofErr w:type="spellEnd"/>
            <w:r w:rsidRPr="00EE1130">
              <w:rPr>
                <w:rFonts w:ascii="Verdana" w:hAnsi="Verdana" w:cs="Times New Roman"/>
                <w:sz w:val="24"/>
                <w:szCs w:val="24"/>
              </w:rPr>
              <w:t xml:space="preserve"> et al. 2006). Universities have been recognised as having a masculine culture and women are often discouraged from applying for senior or leadership roles (</w:t>
            </w:r>
            <w:proofErr w:type="spellStart"/>
            <w:r w:rsidRPr="00EE1130">
              <w:rPr>
                <w:rFonts w:ascii="Verdana" w:hAnsi="Verdana" w:cs="Times New Roman"/>
                <w:sz w:val="24"/>
                <w:szCs w:val="24"/>
              </w:rPr>
              <w:t>Thancoody</w:t>
            </w:r>
            <w:proofErr w:type="spellEnd"/>
            <w:r w:rsidRPr="00EE1130">
              <w:rPr>
                <w:rFonts w:ascii="Verdana" w:hAnsi="Verdana" w:cs="Times New Roman"/>
                <w:sz w:val="24"/>
                <w:szCs w:val="24"/>
              </w:rPr>
              <w:t xml:space="preserve"> et al., 2006). Thus, the purpose of this programme was to meet the needs of diverse groups and support the development of women in leadership and key decision positions (de </w:t>
            </w:r>
            <w:proofErr w:type="spellStart"/>
            <w:r w:rsidRPr="00EE1130">
              <w:rPr>
                <w:rFonts w:ascii="Verdana" w:hAnsi="Verdana" w:cs="Times New Roman"/>
                <w:sz w:val="24"/>
                <w:szCs w:val="24"/>
              </w:rPr>
              <w:t>Vries</w:t>
            </w:r>
            <w:proofErr w:type="spellEnd"/>
            <w:r w:rsidRPr="00EE1130">
              <w:rPr>
                <w:rFonts w:ascii="Verdana" w:hAnsi="Verdana" w:cs="Times New Roman"/>
                <w:sz w:val="24"/>
                <w:szCs w:val="24"/>
              </w:rPr>
              <w:t xml:space="preserve"> et al., 2006). More importantly, the LDWP aimed at facilitating a cultural change at the university, a culture which would encourage greater involvement of women in key roles. The focus of the programme was to provide the less experienced staff with personal and professional development, and the more experienced with leadership and management. As part of the mentoring programme the university offered a series of workshops, presentations, information sessions, forums, mentor scheme, encouraged development of learning groups as well as provided networking opportunities. The empirical research confirmed the positive outcomes of mentoring for mentees, mentors and the university. The programme resulted in greater understanding of the barriers women face in the organisation, reduced employee turnover as well </w:t>
            </w:r>
            <w:r w:rsidRPr="00EE1130">
              <w:rPr>
                <w:rFonts w:ascii="Verdana" w:hAnsi="Verdana" w:cs="Times New Roman"/>
                <w:sz w:val="24"/>
                <w:szCs w:val="24"/>
              </w:rPr>
              <w:lastRenderedPageBreak/>
              <w:t xml:space="preserve">as an increase in the number of female staff. Moreover, women reported that the programmes enabled them to gain confidence, position themselves better in relation to career development and develop leadership skills. The University of Western Australia provides a good example of an organisation where a masculine culture was challenged and mentoring programmes enabled a better understanding of the barriers females face in male dominated environments. As </w:t>
            </w:r>
            <w:proofErr w:type="spellStart"/>
            <w:r w:rsidRPr="00EE1130">
              <w:rPr>
                <w:rFonts w:ascii="Verdana" w:hAnsi="Verdana" w:cs="Times New Roman"/>
                <w:sz w:val="24"/>
                <w:szCs w:val="24"/>
              </w:rPr>
              <w:t>Ehrich</w:t>
            </w:r>
            <w:proofErr w:type="spellEnd"/>
            <w:r w:rsidRPr="00EE1130">
              <w:rPr>
                <w:rFonts w:ascii="Verdana" w:hAnsi="Verdana" w:cs="Times New Roman"/>
                <w:sz w:val="24"/>
                <w:szCs w:val="24"/>
              </w:rPr>
              <w:t xml:space="preserve"> (2008) notes, the increasing use of mentoring programmes in private and public organisations suggests that they are meeting the needs of participants involved and support the personal and professional development.</w:t>
            </w:r>
          </w:p>
          <w:p w14:paraId="330ED005" w14:textId="77777777" w:rsidR="00EE1130" w:rsidRPr="00EE1130" w:rsidRDefault="00EE1130" w:rsidP="00A16117">
            <w:pPr>
              <w:spacing w:line="360" w:lineRule="auto"/>
              <w:jc w:val="both"/>
              <w:rPr>
                <w:rFonts w:ascii="Verdana" w:hAnsi="Verdana" w:cs="Times New Roman"/>
                <w:b/>
                <w:sz w:val="24"/>
                <w:szCs w:val="24"/>
              </w:rPr>
            </w:pPr>
          </w:p>
        </w:tc>
        <w:tc>
          <w:tcPr>
            <w:tcW w:w="2835" w:type="dxa"/>
          </w:tcPr>
          <w:p w14:paraId="5A4F0C48" w14:textId="77777777" w:rsidR="00EE1130" w:rsidRPr="00EE1130" w:rsidRDefault="00EE1130" w:rsidP="00540134">
            <w:pPr>
              <w:spacing w:line="360" w:lineRule="auto"/>
              <w:rPr>
                <w:rFonts w:ascii="Verdana" w:hAnsi="Verdana" w:cs="Times New Roman"/>
                <w:color w:val="1F497D" w:themeColor="text2"/>
                <w:sz w:val="24"/>
                <w:szCs w:val="24"/>
              </w:rPr>
            </w:pPr>
            <w:r w:rsidRPr="00EE1130">
              <w:rPr>
                <w:rFonts w:ascii="Verdana" w:hAnsi="Verdana" w:cs="Times New Roman"/>
                <w:color w:val="1F497D" w:themeColor="text2"/>
                <w:sz w:val="24"/>
                <w:szCs w:val="24"/>
              </w:rPr>
              <w:lastRenderedPageBreak/>
              <w:t>This paragraph presents evidence to show that mentoring has been recognised as an important tool in increasing gender equality</w:t>
            </w:r>
          </w:p>
          <w:p w14:paraId="25971667" w14:textId="77777777" w:rsidR="00EE1130" w:rsidRPr="00EE1130" w:rsidRDefault="00EE1130" w:rsidP="00A16117">
            <w:pPr>
              <w:spacing w:line="360" w:lineRule="auto"/>
              <w:jc w:val="both"/>
              <w:rPr>
                <w:rFonts w:ascii="Verdana" w:hAnsi="Verdana" w:cs="Times New Roman"/>
                <w:color w:val="1F497D" w:themeColor="text2"/>
                <w:sz w:val="24"/>
                <w:szCs w:val="24"/>
              </w:rPr>
            </w:pPr>
          </w:p>
          <w:p w14:paraId="304324A4" w14:textId="77777777" w:rsidR="00EE1130" w:rsidRPr="00EE1130" w:rsidRDefault="00EE1130" w:rsidP="00A16117">
            <w:pPr>
              <w:spacing w:line="360" w:lineRule="auto"/>
              <w:rPr>
                <w:rFonts w:ascii="Verdana" w:hAnsi="Verdana" w:cs="Times New Roman"/>
                <w:color w:val="1F497D" w:themeColor="text2"/>
                <w:sz w:val="24"/>
                <w:szCs w:val="24"/>
              </w:rPr>
            </w:pPr>
            <w:r w:rsidRPr="00EE1130">
              <w:rPr>
                <w:rFonts w:ascii="Verdana" w:hAnsi="Verdana" w:cs="Times New Roman"/>
                <w:color w:val="1F497D" w:themeColor="text2"/>
                <w:sz w:val="24"/>
                <w:szCs w:val="24"/>
              </w:rPr>
              <w:t>Use of multiple sources to show degree of consensus across the literature</w:t>
            </w:r>
          </w:p>
          <w:p w14:paraId="1AE17C66" w14:textId="77777777" w:rsidR="00EE1130" w:rsidRPr="00EE1130" w:rsidRDefault="00EE1130" w:rsidP="00A16117">
            <w:pPr>
              <w:spacing w:line="360" w:lineRule="auto"/>
              <w:rPr>
                <w:rFonts w:ascii="Verdana" w:hAnsi="Verdana" w:cs="Times New Roman"/>
                <w:color w:val="1F497D" w:themeColor="text2"/>
                <w:sz w:val="24"/>
                <w:szCs w:val="24"/>
              </w:rPr>
            </w:pPr>
          </w:p>
          <w:p w14:paraId="576E2035" w14:textId="77777777" w:rsidR="00540134" w:rsidRDefault="00540134" w:rsidP="00A16117">
            <w:pPr>
              <w:spacing w:line="360" w:lineRule="auto"/>
              <w:rPr>
                <w:rFonts w:ascii="Verdana" w:hAnsi="Verdana" w:cs="Times New Roman"/>
                <w:color w:val="1F497D" w:themeColor="text2"/>
                <w:sz w:val="24"/>
                <w:szCs w:val="24"/>
              </w:rPr>
            </w:pPr>
          </w:p>
          <w:p w14:paraId="36D67236" w14:textId="77777777" w:rsidR="00EE1130" w:rsidRPr="00EE1130" w:rsidRDefault="00EE1130" w:rsidP="00A16117">
            <w:pPr>
              <w:spacing w:line="360" w:lineRule="auto"/>
              <w:rPr>
                <w:rFonts w:ascii="Verdana" w:hAnsi="Verdana" w:cs="Times New Roman"/>
                <w:color w:val="1F497D" w:themeColor="text2"/>
                <w:sz w:val="24"/>
                <w:szCs w:val="24"/>
              </w:rPr>
            </w:pPr>
            <w:r w:rsidRPr="00EE1130">
              <w:rPr>
                <w:rFonts w:ascii="Verdana" w:hAnsi="Verdana" w:cs="Times New Roman"/>
                <w:color w:val="1F497D" w:themeColor="text2"/>
                <w:sz w:val="24"/>
                <w:szCs w:val="24"/>
              </w:rPr>
              <w:t xml:space="preserve">This paragraph draws on research studies to explain why mentoring works. The writer presents </w:t>
            </w:r>
            <w:r w:rsidRPr="00EE1130">
              <w:rPr>
                <w:rFonts w:ascii="Verdana" w:hAnsi="Verdana" w:cs="Times New Roman"/>
                <w:color w:val="1F497D" w:themeColor="text2"/>
                <w:sz w:val="24"/>
                <w:szCs w:val="24"/>
              </w:rPr>
              <w:lastRenderedPageBreak/>
              <w:t xml:space="preserve">similar research findings from private and public sector organisations – </w:t>
            </w:r>
            <w:proofErr w:type="spellStart"/>
            <w:r w:rsidRPr="00EE1130">
              <w:rPr>
                <w:rFonts w:ascii="Verdana" w:hAnsi="Verdana" w:cs="Times New Roman"/>
                <w:color w:val="1F497D" w:themeColor="text2"/>
                <w:sz w:val="24"/>
                <w:szCs w:val="24"/>
              </w:rPr>
              <w:t>Ragins</w:t>
            </w:r>
            <w:proofErr w:type="spellEnd"/>
            <w:r w:rsidRPr="00EE1130">
              <w:rPr>
                <w:rFonts w:ascii="Verdana" w:hAnsi="Verdana" w:cs="Times New Roman"/>
                <w:color w:val="1F497D" w:themeColor="text2"/>
                <w:sz w:val="24"/>
                <w:szCs w:val="24"/>
              </w:rPr>
              <w:t xml:space="preserve"> et </w:t>
            </w:r>
            <w:proofErr w:type="gramStart"/>
            <w:r w:rsidRPr="00EE1130">
              <w:rPr>
                <w:rFonts w:ascii="Verdana" w:hAnsi="Verdana" w:cs="Times New Roman"/>
                <w:color w:val="1F497D" w:themeColor="text2"/>
                <w:sz w:val="24"/>
                <w:szCs w:val="24"/>
              </w:rPr>
              <w:t>al  and</w:t>
            </w:r>
            <w:proofErr w:type="gramEnd"/>
            <w:r w:rsidRPr="00EE1130">
              <w:rPr>
                <w:rFonts w:ascii="Verdana" w:hAnsi="Verdana" w:cs="Times New Roman"/>
                <w:color w:val="1F497D" w:themeColor="text2"/>
                <w:sz w:val="24"/>
                <w:szCs w:val="24"/>
              </w:rPr>
              <w:t xml:space="preserve"> de </w:t>
            </w:r>
            <w:proofErr w:type="spellStart"/>
            <w:r w:rsidRPr="00EE1130">
              <w:rPr>
                <w:rFonts w:ascii="Verdana" w:hAnsi="Verdana" w:cs="Times New Roman"/>
                <w:color w:val="1F497D" w:themeColor="text2"/>
                <w:sz w:val="24"/>
                <w:szCs w:val="24"/>
              </w:rPr>
              <w:t>Vries</w:t>
            </w:r>
            <w:proofErr w:type="spellEnd"/>
            <w:r w:rsidRPr="00EE1130">
              <w:rPr>
                <w:rFonts w:ascii="Verdana" w:hAnsi="Verdana" w:cs="Times New Roman"/>
                <w:color w:val="1F497D" w:themeColor="text2"/>
                <w:sz w:val="24"/>
                <w:szCs w:val="24"/>
              </w:rPr>
              <w:t xml:space="preserve"> et al reach similar conclusions.</w:t>
            </w:r>
          </w:p>
          <w:p w14:paraId="5BE85D1A" w14:textId="77777777" w:rsidR="00EE1130" w:rsidRPr="00EE1130" w:rsidRDefault="00EE1130" w:rsidP="00A16117">
            <w:pPr>
              <w:spacing w:line="360" w:lineRule="auto"/>
              <w:rPr>
                <w:rFonts w:ascii="Verdana" w:hAnsi="Verdana" w:cs="Times New Roman"/>
                <w:color w:val="1F497D" w:themeColor="text2"/>
                <w:sz w:val="24"/>
                <w:szCs w:val="24"/>
              </w:rPr>
            </w:pPr>
          </w:p>
          <w:p w14:paraId="7C48A654" w14:textId="77777777" w:rsidR="00EE1130" w:rsidRPr="00EE1130" w:rsidRDefault="00EE1130" w:rsidP="00A16117">
            <w:pPr>
              <w:spacing w:line="360" w:lineRule="auto"/>
              <w:rPr>
                <w:rFonts w:ascii="Verdana" w:hAnsi="Verdana" w:cs="Times New Roman"/>
                <w:color w:val="1F497D" w:themeColor="text2"/>
                <w:sz w:val="24"/>
                <w:szCs w:val="24"/>
              </w:rPr>
            </w:pPr>
            <w:r w:rsidRPr="00EE1130">
              <w:rPr>
                <w:rFonts w:ascii="Verdana" w:hAnsi="Verdana" w:cs="Times New Roman"/>
                <w:color w:val="1F497D" w:themeColor="text2"/>
                <w:sz w:val="24"/>
                <w:szCs w:val="24"/>
              </w:rPr>
              <w:t xml:space="preserve">The writer has discussed the de </w:t>
            </w:r>
            <w:proofErr w:type="spellStart"/>
            <w:r w:rsidRPr="00EE1130">
              <w:rPr>
                <w:rFonts w:ascii="Verdana" w:hAnsi="Verdana" w:cs="Times New Roman"/>
                <w:color w:val="1F497D" w:themeColor="text2"/>
                <w:sz w:val="24"/>
                <w:szCs w:val="24"/>
              </w:rPr>
              <w:t>Vries</w:t>
            </w:r>
            <w:proofErr w:type="spellEnd"/>
            <w:r w:rsidRPr="00EE1130">
              <w:rPr>
                <w:rFonts w:ascii="Verdana" w:hAnsi="Verdana" w:cs="Times New Roman"/>
                <w:color w:val="1F497D" w:themeColor="text2"/>
                <w:sz w:val="24"/>
                <w:szCs w:val="24"/>
              </w:rPr>
              <w:t xml:space="preserve"> study and the LDWP in quite a lot of detail, because it identifies good practice in relation to mentoring and gender equality. It may not always be necessary to give as much detail – that is the writer’s  decision, depending on the range and relative importance of the issues to be covered </w:t>
            </w:r>
          </w:p>
          <w:p w14:paraId="0A21D656" w14:textId="77777777" w:rsidR="00EE1130" w:rsidRPr="00EE1130" w:rsidRDefault="00EE1130" w:rsidP="00A16117">
            <w:pPr>
              <w:spacing w:line="360" w:lineRule="auto"/>
              <w:rPr>
                <w:rFonts w:ascii="Verdana" w:hAnsi="Verdana" w:cs="Times New Roman"/>
                <w:color w:val="1F497D" w:themeColor="text2"/>
                <w:sz w:val="24"/>
                <w:szCs w:val="24"/>
              </w:rPr>
            </w:pPr>
          </w:p>
          <w:p w14:paraId="4F28516C" w14:textId="77777777" w:rsidR="00EE1130" w:rsidRPr="00EE1130" w:rsidRDefault="00EE1130" w:rsidP="00A16117">
            <w:pPr>
              <w:spacing w:line="360" w:lineRule="auto"/>
              <w:rPr>
                <w:rFonts w:ascii="Verdana" w:hAnsi="Verdana" w:cs="Times New Roman"/>
                <w:color w:val="1F497D" w:themeColor="text2"/>
                <w:sz w:val="24"/>
                <w:szCs w:val="24"/>
              </w:rPr>
            </w:pPr>
          </w:p>
          <w:p w14:paraId="58C86E34" w14:textId="77777777" w:rsidR="00EE1130" w:rsidRPr="00EE1130" w:rsidRDefault="00EE1130" w:rsidP="00A16117">
            <w:pPr>
              <w:spacing w:line="360" w:lineRule="auto"/>
              <w:rPr>
                <w:rFonts w:ascii="Verdana" w:hAnsi="Verdana" w:cs="Times New Roman"/>
                <w:color w:val="1F497D" w:themeColor="text2"/>
                <w:sz w:val="24"/>
                <w:szCs w:val="24"/>
              </w:rPr>
            </w:pPr>
          </w:p>
          <w:p w14:paraId="1C38B628" w14:textId="77777777" w:rsidR="00EE1130" w:rsidRPr="00EE1130" w:rsidRDefault="00EE1130" w:rsidP="00A16117">
            <w:pPr>
              <w:spacing w:line="360" w:lineRule="auto"/>
              <w:rPr>
                <w:rFonts w:ascii="Verdana" w:hAnsi="Verdana" w:cs="Times New Roman"/>
                <w:color w:val="1F497D" w:themeColor="text2"/>
                <w:sz w:val="24"/>
                <w:szCs w:val="24"/>
              </w:rPr>
            </w:pPr>
          </w:p>
          <w:p w14:paraId="46B0DA46" w14:textId="77777777" w:rsidR="00EE1130" w:rsidRPr="00EE1130" w:rsidRDefault="00EE1130" w:rsidP="00A16117">
            <w:pPr>
              <w:spacing w:line="360" w:lineRule="auto"/>
              <w:rPr>
                <w:rFonts w:ascii="Verdana" w:hAnsi="Verdana" w:cs="Times New Roman"/>
                <w:color w:val="1F497D" w:themeColor="text2"/>
                <w:sz w:val="24"/>
                <w:szCs w:val="24"/>
              </w:rPr>
            </w:pPr>
          </w:p>
          <w:p w14:paraId="152C7E4C" w14:textId="77777777" w:rsidR="00F37009" w:rsidRDefault="00F37009" w:rsidP="00A16117">
            <w:pPr>
              <w:spacing w:line="360" w:lineRule="auto"/>
              <w:rPr>
                <w:rFonts w:ascii="Verdana" w:hAnsi="Verdana" w:cs="Times New Roman"/>
                <w:color w:val="1F497D" w:themeColor="text2"/>
                <w:sz w:val="24"/>
                <w:szCs w:val="24"/>
              </w:rPr>
            </w:pPr>
          </w:p>
          <w:p w14:paraId="66F5D7D7" w14:textId="77777777" w:rsidR="00F37009" w:rsidRDefault="00F37009" w:rsidP="00A16117">
            <w:pPr>
              <w:spacing w:line="360" w:lineRule="auto"/>
              <w:rPr>
                <w:rFonts w:ascii="Verdana" w:hAnsi="Verdana" w:cs="Times New Roman"/>
                <w:color w:val="1F497D" w:themeColor="text2"/>
                <w:sz w:val="24"/>
                <w:szCs w:val="24"/>
              </w:rPr>
            </w:pPr>
          </w:p>
          <w:p w14:paraId="00662FB9" w14:textId="77777777" w:rsidR="00F37009" w:rsidRDefault="00F37009" w:rsidP="00A16117">
            <w:pPr>
              <w:spacing w:line="360" w:lineRule="auto"/>
              <w:rPr>
                <w:rFonts w:ascii="Verdana" w:hAnsi="Verdana" w:cs="Times New Roman"/>
                <w:color w:val="1F497D" w:themeColor="text2"/>
                <w:sz w:val="24"/>
                <w:szCs w:val="24"/>
              </w:rPr>
            </w:pPr>
          </w:p>
          <w:p w14:paraId="6B416CCC" w14:textId="77777777" w:rsidR="00F37009" w:rsidRDefault="00F37009" w:rsidP="00A16117">
            <w:pPr>
              <w:spacing w:line="360" w:lineRule="auto"/>
              <w:rPr>
                <w:rFonts w:ascii="Verdana" w:hAnsi="Verdana" w:cs="Times New Roman"/>
                <w:color w:val="1F497D" w:themeColor="text2"/>
                <w:sz w:val="24"/>
                <w:szCs w:val="24"/>
              </w:rPr>
            </w:pPr>
          </w:p>
          <w:p w14:paraId="47F7CED6" w14:textId="77777777" w:rsidR="00F37009" w:rsidRDefault="00F37009" w:rsidP="00A16117">
            <w:pPr>
              <w:spacing w:line="360" w:lineRule="auto"/>
              <w:rPr>
                <w:rFonts w:ascii="Verdana" w:hAnsi="Verdana" w:cs="Times New Roman"/>
                <w:color w:val="1F497D" w:themeColor="text2"/>
                <w:sz w:val="24"/>
                <w:szCs w:val="24"/>
              </w:rPr>
            </w:pPr>
          </w:p>
          <w:p w14:paraId="08C6D238" w14:textId="77777777" w:rsidR="00F37009" w:rsidRDefault="00F37009" w:rsidP="00A16117">
            <w:pPr>
              <w:spacing w:line="360" w:lineRule="auto"/>
              <w:rPr>
                <w:rFonts w:ascii="Verdana" w:hAnsi="Verdana" w:cs="Times New Roman"/>
                <w:color w:val="1F497D" w:themeColor="text2"/>
                <w:sz w:val="24"/>
                <w:szCs w:val="24"/>
              </w:rPr>
            </w:pPr>
          </w:p>
          <w:p w14:paraId="09B27CAF" w14:textId="77777777" w:rsidR="00EE1130" w:rsidRPr="00EE1130" w:rsidRDefault="00EE1130" w:rsidP="00A16117">
            <w:pPr>
              <w:spacing w:line="360" w:lineRule="auto"/>
              <w:rPr>
                <w:rFonts w:ascii="Verdana" w:hAnsi="Verdana" w:cs="Times New Roman"/>
                <w:color w:val="1F497D" w:themeColor="text2"/>
                <w:sz w:val="24"/>
                <w:szCs w:val="24"/>
              </w:rPr>
            </w:pPr>
            <w:r w:rsidRPr="00EE1130">
              <w:rPr>
                <w:rFonts w:ascii="Verdana" w:hAnsi="Verdana" w:cs="Times New Roman"/>
                <w:color w:val="1F497D" w:themeColor="text2"/>
                <w:sz w:val="24"/>
                <w:szCs w:val="24"/>
              </w:rPr>
              <w:t>The final sentence concludes this paragraph by highlighting the importance of mentoring in both public and private sector organisations.</w:t>
            </w:r>
          </w:p>
          <w:p w14:paraId="1F660378" w14:textId="77777777" w:rsidR="00EE1130" w:rsidRPr="00EE1130" w:rsidRDefault="00EE1130" w:rsidP="00A16117">
            <w:pPr>
              <w:spacing w:line="360" w:lineRule="auto"/>
              <w:rPr>
                <w:rFonts w:ascii="Verdana" w:hAnsi="Verdana" w:cs="Times New Roman"/>
                <w:color w:val="1F497D" w:themeColor="text2"/>
                <w:sz w:val="24"/>
                <w:szCs w:val="24"/>
              </w:rPr>
            </w:pPr>
            <w:r w:rsidRPr="00EE1130">
              <w:rPr>
                <w:rFonts w:ascii="Verdana" w:hAnsi="Verdana" w:cs="Times New Roman"/>
                <w:color w:val="1F497D" w:themeColor="text2"/>
                <w:sz w:val="24"/>
                <w:szCs w:val="24"/>
              </w:rPr>
              <w:t xml:space="preserve">The structure </w:t>
            </w:r>
            <w:r w:rsidRPr="00EE1130">
              <w:rPr>
                <w:rFonts w:ascii="Verdana" w:hAnsi="Verdana" w:cs="Times New Roman"/>
                <w:i/>
                <w:color w:val="1F497D" w:themeColor="text2"/>
                <w:sz w:val="24"/>
                <w:szCs w:val="24"/>
              </w:rPr>
              <w:t>“</w:t>
            </w:r>
            <w:r w:rsidRPr="00EE1130">
              <w:rPr>
                <w:rFonts w:ascii="Verdana" w:hAnsi="Verdana" w:cs="Times New Roman"/>
                <w:i/>
                <w:color w:val="1F497D" w:themeColor="text2"/>
                <w:sz w:val="24"/>
                <w:szCs w:val="24"/>
                <w:u w:val="single"/>
              </w:rPr>
              <w:t xml:space="preserve">As </w:t>
            </w:r>
            <w:proofErr w:type="spellStart"/>
            <w:r w:rsidRPr="00EE1130">
              <w:rPr>
                <w:rFonts w:ascii="Verdana" w:hAnsi="Verdana" w:cs="Times New Roman"/>
                <w:i/>
                <w:color w:val="1F497D" w:themeColor="text2"/>
                <w:sz w:val="24"/>
                <w:szCs w:val="24"/>
                <w:u w:val="single"/>
              </w:rPr>
              <w:t>Ehrich</w:t>
            </w:r>
            <w:proofErr w:type="spellEnd"/>
            <w:r w:rsidRPr="00EE1130">
              <w:rPr>
                <w:rFonts w:ascii="Verdana" w:hAnsi="Verdana" w:cs="Times New Roman"/>
                <w:i/>
                <w:color w:val="1F497D" w:themeColor="text2"/>
                <w:sz w:val="24"/>
                <w:szCs w:val="24"/>
                <w:u w:val="single"/>
              </w:rPr>
              <w:t xml:space="preserve"> (2008) notes</w:t>
            </w:r>
            <w:r w:rsidRPr="00EE1130">
              <w:rPr>
                <w:rFonts w:ascii="Verdana" w:hAnsi="Verdana" w:cs="Times New Roman"/>
                <w:i/>
                <w:color w:val="1F497D" w:themeColor="text2"/>
                <w:sz w:val="24"/>
                <w:szCs w:val="24"/>
              </w:rPr>
              <w:t xml:space="preserve">, the increasing use of....” </w:t>
            </w:r>
            <w:r w:rsidRPr="00EE1130">
              <w:rPr>
                <w:rFonts w:ascii="Verdana" w:hAnsi="Verdana" w:cs="Times New Roman"/>
                <w:color w:val="1F497D" w:themeColor="text2"/>
                <w:sz w:val="24"/>
                <w:szCs w:val="24"/>
              </w:rPr>
              <w:t xml:space="preserve">indicates that the writer agrees with </w:t>
            </w:r>
            <w:proofErr w:type="spellStart"/>
            <w:r w:rsidRPr="00EE1130">
              <w:rPr>
                <w:rFonts w:ascii="Verdana" w:hAnsi="Verdana" w:cs="Times New Roman"/>
                <w:color w:val="1F497D" w:themeColor="text2"/>
                <w:sz w:val="24"/>
                <w:szCs w:val="24"/>
              </w:rPr>
              <w:t>Ehrich</w:t>
            </w:r>
            <w:proofErr w:type="spellEnd"/>
            <w:r w:rsidRPr="00EE1130">
              <w:rPr>
                <w:rFonts w:ascii="Verdana" w:hAnsi="Verdana" w:cs="Times New Roman"/>
                <w:color w:val="1F497D" w:themeColor="text2"/>
                <w:sz w:val="24"/>
                <w:szCs w:val="24"/>
              </w:rPr>
              <w:t xml:space="preserve"> – it’s a useful way of putting your own voice in the text, without saying </w:t>
            </w:r>
            <w:r w:rsidRPr="00EE1130">
              <w:rPr>
                <w:rFonts w:ascii="Verdana" w:hAnsi="Verdana" w:cs="Times New Roman"/>
                <w:i/>
                <w:color w:val="1F497D" w:themeColor="text2"/>
                <w:sz w:val="24"/>
                <w:szCs w:val="24"/>
                <w:u w:val="single"/>
              </w:rPr>
              <w:t>“I think that…”</w:t>
            </w:r>
          </w:p>
        </w:tc>
      </w:tr>
    </w:tbl>
    <w:p w14:paraId="37B22FE2" w14:textId="77777777" w:rsidR="00BF705A" w:rsidRDefault="00BF705A" w:rsidP="00A16117">
      <w:pPr>
        <w:pStyle w:val="tempplainheading"/>
      </w:pPr>
    </w:p>
    <w:sectPr w:rsidR="00BF705A" w:rsidSect="00147EED">
      <w:headerReference w:type="default" r:id="rId8"/>
      <w:footerReference w:type="default" r:id="rId9"/>
      <w:pgSz w:w="11906" w:h="16838"/>
      <w:pgMar w:top="1531" w:right="1440" w:bottom="1134"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CDB71" w14:textId="77777777" w:rsidR="005A3237" w:rsidRDefault="005A3237" w:rsidP="00BC481E">
      <w:pPr>
        <w:spacing w:after="0" w:line="240" w:lineRule="auto"/>
      </w:pPr>
      <w:r>
        <w:separator/>
      </w:r>
    </w:p>
  </w:endnote>
  <w:endnote w:type="continuationSeparator" w:id="0">
    <w:p w14:paraId="4F505665" w14:textId="77777777" w:rsidR="005A3237" w:rsidRDefault="005A3237" w:rsidP="00BC4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Bold">
    <w:panose1 w:val="00000000000000000000"/>
    <w:charset w:val="00"/>
    <w:family w:val="auto"/>
    <w:notTrueType/>
    <w:pitch w:val="default"/>
    <w:sig w:usb0="00000003" w:usb1="00000000" w:usb2="00000000" w:usb3="00000000" w:csb0="00000001" w:csb1="00000000"/>
  </w:font>
  <w:font w:name="AdvPS405B6">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5668962"/>
      <w:docPartObj>
        <w:docPartGallery w:val="Page Numbers (Bottom of Page)"/>
        <w:docPartUnique/>
      </w:docPartObj>
    </w:sdtPr>
    <w:sdtEndPr>
      <w:rPr>
        <w:noProof/>
      </w:rPr>
    </w:sdtEndPr>
    <w:sdtContent>
      <w:p w14:paraId="5CBC0CC9" w14:textId="77777777" w:rsidR="00A16117" w:rsidRDefault="00A16117">
        <w:pPr>
          <w:pStyle w:val="Footer"/>
          <w:jc w:val="center"/>
        </w:pPr>
      </w:p>
      <w:p w14:paraId="354373A8" w14:textId="77777777" w:rsidR="00A16117" w:rsidRDefault="00A16117">
        <w:pPr>
          <w:pStyle w:val="Footer"/>
          <w:jc w:val="center"/>
        </w:pPr>
        <w:r>
          <w:fldChar w:fldCharType="begin"/>
        </w:r>
        <w:r>
          <w:instrText xml:space="preserve"> PAGE   \* MERGEFORMAT </w:instrText>
        </w:r>
        <w:r>
          <w:fldChar w:fldCharType="separate"/>
        </w:r>
        <w:r w:rsidR="004078D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E77AA" w14:textId="77777777" w:rsidR="005A3237" w:rsidRDefault="005A3237" w:rsidP="00BC481E">
      <w:pPr>
        <w:spacing w:after="0" w:line="240" w:lineRule="auto"/>
      </w:pPr>
      <w:r>
        <w:separator/>
      </w:r>
    </w:p>
  </w:footnote>
  <w:footnote w:type="continuationSeparator" w:id="0">
    <w:p w14:paraId="4C39F5E6" w14:textId="77777777" w:rsidR="005A3237" w:rsidRDefault="005A3237" w:rsidP="00BC48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C722AC" w14:textId="77777777" w:rsidR="00A16117" w:rsidRPr="0063786F" w:rsidRDefault="00A16117" w:rsidP="0063786F">
    <w:pPr>
      <w:pStyle w:val="Header"/>
      <w:jc w:val="center"/>
      <w:rPr>
        <w:sz w:val="32"/>
        <w:szCs w:val="32"/>
      </w:rPr>
    </w:pPr>
    <w:r w:rsidRPr="0052704E">
      <w:rPr>
        <w:noProof/>
        <w:sz w:val="32"/>
        <w:szCs w:val="32"/>
        <w:lang w:eastAsia="en-GB"/>
      </w:rPr>
      <mc:AlternateContent>
        <mc:Choice Requires="wps">
          <w:drawing>
            <wp:anchor distT="0" distB="0" distL="114300" distR="114300" simplePos="0" relativeHeight="251667456" behindDoc="0" locked="0" layoutInCell="1" allowOverlap="1" wp14:anchorId="07A2873D" wp14:editId="012ADEF8">
              <wp:simplePos x="0" y="0"/>
              <wp:positionH relativeFrom="column">
                <wp:posOffset>590550</wp:posOffset>
              </wp:positionH>
              <wp:positionV relativeFrom="paragraph">
                <wp:posOffset>-155575</wp:posOffset>
              </wp:positionV>
              <wp:extent cx="4114800" cy="46672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466725"/>
                      </a:xfrm>
                      <a:prstGeom prst="rect">
                        <a:avLst/>
                      </a:prstGeom>
                      <a:noFill/>
                      <a:ln w="9525">
                        <a:noFill/>
                        <a:miter lim="800000"/>
                        <a:headEnd/>
                        <a:tailEnd/>
                      </a:ln>
                    </wps:spPr>
                    <wps:txbx>
                      <w:txbxContent>
                        <w:p w14:paraId="3305BE77" w14:textId="77777777" w:rsidR="00A16117" w:rsidRPr="004B002E" w:rsidRDefault="00A16117" w:rsidP="004B002E">
                          <w:pPr>
                            <w:rPr>
                              <w:color w:val="FFFFFF" w:themeColor="background1"/>
                              <w:sz w:val="40"/>
                              <w:szCs w:val="40"/>
                            </w:rPr>
                          </w:pPr>
                          <w:r w:rsidRPr="004B002E">
                            <w:rPr>
                              <w:color w:val="FFFFFF" w:themeColor="background1"/>
                              <w:sz w:val="40"/>
                              <w:szCs w:val="40"/>
                            </w:rPr>
                            <w:t>GSBS – Learning Development Centre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left:0;text-align:left;margin-left:46.5pt;margin-top:-12.2pt;width:324pt;height:3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" filled="f" stroked="f">
              <v:textbox>
                <w:txbxContent>
                  <w:p w14:paraId="3305BE77" w14:textId="77777777" w:rsidR="00A16117" w:rsidRPr="004B002E" w:rsidRDefault="00A16117" w:rsidP="004B002E">
                    <w:pPr>
                      <w:rPr>
                        <w:color w:val="FFFFFF" w:themeColor="background1"/>
                        <w:sz w:val="40"/>
                        <w:szCs w:val="40"/>
                      </w:rPr>
                    </w:pPr>
                    <w:r w:rsidRPr="004B002E">
                      <w:rPr>
                        <w:color w:val="FFFFFF" w:themeColor="background1"/>
                        <w:sz w:val="40"/>
                        <w:szCs w:val="40"/>
                      </w:rPr>
                      <w:t>GSBS – Learning Development Centre</w:t>
                    </w:r>
                  </w:p>
                </w:txbxContent>
              </v:textbox>
            </v:shape>
          </w:pict>
        </mc:Fallback>
      </mc:AlternateContent>
    </w:r>
    <w:r>
      <w:rPr>
        <w:rFonts w:ascii="Verdana" w:hAnsi="Verdana"/>
        <w:noProof/>
        <w:sz w:val="24"/>
        <w:szCs w:val="24"/>
        <w:lang w:eastAsia="en-GB"/>
      </w:rPr>
      <w:drawing>
        <wp:anchor distT="0" distB="0" distL="114300" distR="114300" simplePos="0" relativeHeight="251669504" behindDoc="0" locked="0" layoutInCell="1" allowOverlap="1" wp14:anchorId="64B87F39" wp14:editId="14F59137">
          <wp:simplePos x="0" y="0"/>
          <wp:positionH relativeFrom="column">
            <wp:posOffset>-752475</wp:posOffset>
          </wp:positionH>
          <wp:positionV relativeFrom="paragraph">
            <wp:posOffset>-279400</wp:posOffset>
          </wp:positionV>
          <wp:extent cx="1260000" cy="845971"/>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parent tree small.jpg"/>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60000" cy="845971"/>
                  </a:xfrm>
                  <a:prstGeom prst="rect">
                    <a:avLst/>
                  </a:prstGeom>
                </pic:spPr>
              </pic:pic>
            </a:graphicData>
          </a:graphic>
          <wp14:sizeRelH relativeFrom="page">
            <wp14:pctWidth>0</wp14:pctWidth>
          </wp14:sizeRelH>
          <wp14:sizeRelV relativeFrom="page">
            <wp14:pctHeight>0</wp14:pctHeight>
          </wp14:sizeRelV>
        </wp:anchor>
      </w:drawing>
    </w:r>
    <w:r w:rsidRPr="0063786F">
      <w:rPr>
        <w:noProof/>
        <w:sz w:val="32"/>
        <w:szCs w:val="32"/>
        <w:lang w:eastAsia="en-GB"/>
      </w:rPr>
      <mc:AlternateContent>
        <mc:Choice Requires="wps">
          <w:drawing>
            <wp:anchor distT="0" distB="0" distL="114300" distR="114300" simplePos="0" relativeHeight="251662336" behindDoc="1" locked="0" layoutInCell="1" allowOverlap="1" wp14:anchorId="2BD0B250" wp14:editId="00557DE9">
              <wp:simplePos x="0" y="0"/>
              <wp:positionH relativeFrom="column">
                <wp:posOffset>-952500</wp:posOffset>
              </wp:positionH>
              <wp:positionV relativeFrom="paragraph">
                <wp:posOffset>-431800</wp:posOffset>
              </wp:positionV>
              <wp:extent cx="7620000" cy="847725"/>
              <wp:effectExtent l="0" t="0" r="0" b="9525"/>
              <wp:wrapNone/>
              <wp:docPr id="2" name="Rectangle 2"/>
              <wp:cNvGraphicFramePr/>
              <a:graphic xmlns:a="http://schemas.openxmlformats.org/drawingml/2006/main">
                <a:graphicData uri="http://schemas.microsoft.com/office/word/2010/wordprocessingShape">
                  <wps:wsp>
                    <wps:cNvSpPr/>
                    <wps:spPr>
                      <a:xfrm>
                        <a:off x="0" y="0"/>
                        <a:ext cx="7620000" cy="847725"/>
                      </a:xfrm>
                      <a:prstGeom prst="rect">
                        <a:avLst/>
                      </a:prstGeom>
                      <a:solidFill>
                        <a:srgbClr val="0439A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ect id="Rectangle 2" o:spid="_x0000_s1026" style="position:absolute;margin-left:-75pt;margin-top:-34pt;width:600pt;height:6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" fillcolor="#0439a4"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B8"/>
    <w:multiLevelType w:val="hybridMultilevel"/>
    <w:tmpl w:val="186E7C9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8DA5616"/>
    <w:multiLevelType w:val="hybridMultilevel"/>
    <w:tmpl w:val="02B081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1E00E5"/>
    <w:multiLevelType w:val="hybridMultilevel"/>
    <w:tmpl w:val="0CFA0E26"/>
    <w:lvl w:ilvl="0" w:tplc="F7C01746">
      <w:start w:val="1"/>
      <w:numFmt w:val="decimal"/>
      <w:pStyle w:val="Heading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391EA8"/>
    <w:multiLevelType w:val="hybridMultilevel"/>
    <w:tmpl w:val="0D88888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24E7E"/>
    <w:multiLevelType w:val="hybridMultilevel"/>
    <w:tmpl w:val="A9F0D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A91475"/>
    <w:multiLevelType w:val="hybridMultilevel"/>
    <w:tmpl w:val="0410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195778"/>
    <w:multiLevelType w:val="hybridMultilevel"/>
    <w:tmpl w:val="C09EE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1338EC"/>
    <w:multiLevelType w:val="hybridMultilevel"/>
    <w:tmpl w:val="E5EA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FC051B"/>
    <w:multiLevelType w:val="hybridMultilevel"/>
    <w:tmpl w:val="36A02506"/>
    <w:lvl w:ilvl="0" w:tplc="C15ED0A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DD16073"/>
    <w:multiLevelType w:val="hybridMultilevel"/>
    <w:tmpl w:val="DC00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F6E44F4"/>
    <w:multiLevelType w:val="hybridMultilevel"/>
    <w:tmpl w:val="238AB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03E73F2"/>
    <w:multiLevelType w:val="hybridMultilevel"/>
    <w:tmpl w:val="B252A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2148DA"/>
    <w:multiLevelType w:val="hybridMultilevel"/>
    <w:tmpl w:val="F806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C50476"/>
    <w:multiLevelType w:val="hybridMultilevel"/>
    <w:tmpl w:val="E012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F36D1B"/>
    <w:multiLevelType w:val="hybridMultilevel"/>
    <w:tmpl w:val="C8BEA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DE91BBF"/>
    <w:multiLevelType w:val="hybridMultilevel"/>
    <w:tmpl w:val="ACC6B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446986"/>
    <w:multiLevelType w:val="hybridMultilevel"/>
    <w:tmpl w:val="A1583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F31EFE"/>
    <w:multiLevelType w:val="hybridMultilevel"/>
    <w:tmpl w:val="20888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9041DDD"/>
    <w:multiLevelType w:val="hybridMultilevel"/>
    <w:tmpl w:val="E4565A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E3403BD"/>
    <w:multiLevelType w:val="hybridMultilevel"/>
    <w:tmpl w:val="27B82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2F44937"/>
    <w:multiLevelType w:val="hybridMultilevel"/>
    <w:tmpl w:val="96281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3717C86"/>
    <w:multiLevelType w:val="hybridMultilevel"/>
    <w:tmpl w:val="03424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53F4222"/>
    <w:multiLevelType w:val="hybridMultilevel"/>
    <w:tmpl w:val="C624F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AB13C80"/>
    <w:multiLevelType w:val="hybridMultilevel"/>
    <w:tmpl w:val="8358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E1E27E8"/>
    <w:multiLevelType w:val="hybridMultilevel"/>
    <w:tmpl w:val="6664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F540CED"/>
    <w:multiLevelType w:val="hybridMultilevel"/>
    <w:tmpl w:val="10285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5"/>
  </w:num>
  <w:num w:numId="4">
    <w:abstractNumId w:val="11"/>
  </w:num>
  <w:num w:numId="5">
    <w:abstractNumId w:val="19"/>
  </w:num>
  <w:num w:numId="6">
    <w:abstractNumId w:val="6"/>
  </w:num>
  <w:num w:numId="7">
    <w:abstractNumId w:val="20"/>
  </w:num>
  <w:num w:numId="8">
    <w:abstractNumId w:val="14"/>
  </w:num>
  <w:num w:numId="9">
    <w:abstractNumId w:val="10"/>
  </w:num>
  <w:num w:numId="10">
    <w:abstractNumId w:val="21"/>
  </w:num>
  <w:num w:numId="11">
    <w:abstractNumId w:val="25"/>
  </w:num>
  <w:num w:numId="12">
    <w:abstractNumId w:val="3"/>
  </w:num>
  <w:num w:numId="13">
    <w:abstractNumId w:val="8"/>
  </w:num>
  <w:num w:numId="14">
    <w:abstractNumId w:val="22"/>
  </w:num>
  <w:num w:numId="15">
    <w:abstractNumId w:val="4"/>
  </w:num>
  <w:num w:numId="16">
    <w:abstractNumId w:val="2"/>
  </w:num>
  <w:num w:numId="17">
    <w:abstractNumId w:val="24"/>
  </w:num>
  <w:num w:numId="18">
    <w:abstractNumId w:val="9"/>
  </w:num>
  <w:num w:numId="19">
    <w:abstractNumId w:val="23"/>
  </w:num>
  <w:num w:numId="20">
    <w:abstractNumId w:val="0"/>
  </w:num>
  <w:num w:numId="21">
    <w:abstractNumId w:val="17"/>
  </w:num>
  <w:num w:numId="22">
    <w:abstractNumId w:val="12"/>
  </w:num>
  <w:num w:numId="23">
    <w:abstractNumId w:val="15"/>
  </w:num>
  <w:num w:numId="24">
    <w:abstractNumId w:val="18"/>
  </w:num>
  <w:num w:numId="25">
    <w:abstractNumId w:val="1"/>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wNDYzNjA1MzY3MTIztrBU0lEKTi0uzszPAykwrAUALaZCPCwAAAA="/>
  </w:docVars>
  <w:rsids>
    <w:rsidRoot w:val="00370FDE"/>
    <w:rsid w:val="000423EE"/>
    <w:rsid w:val="000E36BF"/>
    <w:rsid w:val="00124424"/>
    <w:rsid w:val="001252C4"/>
    <w:rsid w:val="00147EED"/>
    <w:rsid w:val="001A125A"/>
    <w:rsid w:val="001A186B"/>
    <w:rsid w:val="00232708"/>
    <w:rsid w:val="00234FA6"/>
    <w:rsid w:val="002B174D"/>
    <w:rsid w:val="002D0E41"/>
    <w:rsid w:val="003042CA"/>
    <w:rsid w:val="003334A5"/>
    <w:rsid w:val="0035266B"/>
    <w:rsid w:val="00370FDE"/>
    <w:rsid w:val="003E5455"/>
    <w:rsid w:val="004078DE"/>
    <w:rsid w:val="00443769"/>
    <w:rsid w:val="00466FCB"/>
    <w:rsid w:val="004B002E"/>
    <w:rsid w:val="004E4A0B"/>
    <w:rsid w:val="004F5405"/>
    <w:rsid w:val="0050316D"/>
    <w:rsid w:val="00512B40"/>
    <w:rsid w:val="0052704E"/>
    <w:rsid w:val="00540134"/>
    <w:rsid w:val="005A04CE"/>
    <w:rsid w:val="005A3237"/>
    <w:rsid w:val="005B5DF0"/>
    <w:rsid w:val="005D7553"/>
    <w:rsid w:val="00610F73"/>
    <w:rsid w:val="0063786F"/>
    <w:rsid w:val="00677A27"/>
    <w:rsid w:val="006858FF"/>
    <w:rsid w:val="0069674F"/>
    <w:rsid w:val="006E0199"/>
    <w:rsid w:val="00726E03"/>
    <w:rsid w:val="007826EE"/>
    <w:rsid w:val="007A0EEC"/>
    <w:rsid w:val="00890179"/>
    <w:rsid w:val="00917BB8"/>
    <w:rsid w:val="009D128B"/>
    <w:rsid w:val="00A16117"/>
    <w:rsid w:val="00A94C70"/>
    <w:rsid w:val="00AE68E1"/>
    <w:rsid w:val="00BA0C38"/>
    <w:rsid w:val="00BB32BE"/>
    <w:rsid w:val="00BC481E"/>
    <w:rsid w:val="00BF705A"/>
    <w:rsid w:val="00C55C5C"/>
    <w:rsid w:val="00D217F5"/>
    <w:rsid w:val="00D2719A"/>
    <w:rsid w:val="00D828C7"/>
    <w:rsid w:val="00DC7FCC"/>
    <w:rsid w:val="00E44E07"/>
    <w:rsid w:val="00EE1130"/>
    <w:rsid w:val="00F12647"/>
    <w:rsid w:val="00F3700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0D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DE"/>
  </w:style>
  <w:style w:type="paragraph" w:styleId="Heading1">
    <w:name w:val="heading 1"/>
    <w:basedOn w:val="Normal"/>
    <w:next w:val="Normal"/>
    <w:link w:val="Heading1Char"/>
    <w:uiPriority w:val="9"/>
    <w:qFormat/>
    <w:rsid w:val="00E44E07"/>
    <w:pPr>
      <w:keepNext/>
      <w:keepLines/>
      <w:numPr>
        <w:numId w:val="16"/>
      </w:numPr>
      <w:spacing w:after="240" w:line="240" w:lineRule="auto"/>
      <w:outlineLvl w:val="0"/>
    </w:pPr>
    <w:rPr>
      <w:rFonts w:ascii="Verdana" w:eastAsiaTheme="majorEastAsia" w:hAnsi="Verdana" w:cstheme="majorBidi"/>
      <w:b/>
      <w:bCs/>
      <w:color w:val="0439A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81E"/>
  </w:style>
  <w:style w:type="paragraph" w:styleId="Footer">
    <w:name w:val="footer"/>
    <w:basedOn w:val="Normal"/>
    <w:link w:val="FooterChar"/>
    <w:uiPriority w:val="99"/>
    <w:unhideWhenUsed/>
    <w:rsid w:val="00BC4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81E"/>
  </w:style>
  <w:style w:type="paragraph" w:styleId="BalloonText">
    <w:name w:val="Balloon Text"/>
    <w:basedOn w:val="Normal"/>
    <w:link w:val="BalloonTextChar"/>
    <w:uiPriority w:val="99"/>
    <w:semiHidden/>
    <w:unhideWhenUsed/>
    <w:rsid w:val="00BC4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1E"/>
    <w:rPr>
      <w:rFonts w:ascii="Tahoma" w:hAnsi="Tahoma" w:cs="Tahoma"/>
      <w:sz w:val="16"/>
      <w:szCs w:val="16"/>
    </w:rPr>
  </w:style>
  <w:style w:type="paragraph" w:customStyle="1" w:styleId="WebFontStyle">
    <w:name w:val="Web Font Style"/>
    <w:basedOn w:val="Normal"/>
    <w:next w:val="Normal"/>
    <w:qFormat/>
    <w:rsid w:val="00BC481E"/>
    <w:pPr>
      <w:spacing w:before="120" w:after="240" w:line="360" w:lineRule="auto"/>
    </w:pPr>
    <w:rPr>
      <w:rFonts w:ascii="Calibri" w:hAnsi="Calibri"/>
      <w:sz w:val="24"/>
    </w:rPr>
  </w:style>
  <w:style w:type="paragraph" w:customStyle="1" w:styleId="WebPlainHeading1">
    <w:name w:val="Web Plain Heading 1"/>
    <w:basedOn w:val="Normal"/>
    <w:next w:val="WebFontStyle"/>
    <w:qFormat/>
    <w:rsid w:val="00BC481E"/>
    <w:pPr>
      <w:keepNext/>
      <w:spacing w:before="120" w:after="240" w:line="240" w:lineRule="auto"/>
      <w:outlineLvl w:val="0"/>
    </w:pPr>
    <w:rPr>
      <w:rFonts w:ascii="Calibri" w:hAnsi="Calibri"/>
      <w:b/>
      <w:sz w:val="32"/>
    </w:rPr>
  </w:style>
  <w:style w:type="paragraph" w:customStyle="1" w:styleId="WebPlainHeading2">
    <w:name w:val="Web Plain Heading 2"/>
    <w:basedOn w:val="Normal"/>
    <w:next w:val="WebFontStyle"/>
    <w:qFormat/>
    <w:rsid w:val="00BC481E"/>
    <w:pPr>
      <w:keepNext/>
      <w:spacing w:before="120" w:after="240" w:line="240" w:lineRule="auto"/>
      <w:outlineLvl w:val="1"/>
    </w:pPr>
    <w:rPr>
      <w:rFonts w:ascii="Calibri" w:hAnsi="Calibri"/>
      <w:b/>
      <w:sz w:val="28"/>
    </w:rPr>
  </w:style>
  <w:style w:type="paragraph" w:styleId="ListParagraph">
    <w:name w:val="List Paragraph"/>
    <w:basedOn w:val="Normal"/>
    <w:uiPriority w:val="34"/>
    <w:qFormat/>
    <w:rsid w:val="00BC481E"/>
    <w:pPr>
      <w:ind w:left="720"/>
      <w:contextualSpacing/>
    </w:pPr>
  </w:style>
  <w:style w:type="table" w:styleId="TableGrid">
    <w:name w:val="Table Grid"/>
    <w:basedOn w:val="TableNormal"/>
    <w:uiPriority w:val="59"/>
    <w:rsid w:val="0067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plainheading">
    <w:name w:val="temp plain heading"/>
    <w:basedOn w:val="Normal"/>
    <w:next w:val="Normal"/>
    <w:qFormat/>
    <w:rsid w:val="00E44E07"/>
    <w:pPr>
      <w:spacing w:after="0" w:line="360" w:lineRule="auto"/>
      <w:contextualSpacing/>
      <w:jc w:val="center"/>
      <w:outlineLvl w:val="0"/>
    </w:pPr>
    <w:rPr>
      <w:rFonts w:ascii="Verdana" w:hAnsi="Verdana"/>
      <w:b/>
      <w:color w:val="0439A4"/>
      <w:sz w:val="28"/>
      <w:szCs w:val="24"/>
    </w:rPr>
  </w:style>
  <w:style w:type="paragraph" w:customStyle="1" w:styleId="tempplainheading2">
    <w:name w:val="temp plain heading 2"/>
    <w:basedOn w:val="Normal"/>
    <w:qFormat/>
    <w:rsid w:val="00E44E07"/>
    <w:pPr>
      <w:spacing w:after="240" w:line="240" w:lineRule="auto"/>
      <w:outlineLvl w:val="0"/>
    </w:pPr>
    <w:rPr>
      <w:rFonts w:ascii="Verdana" w:hAnsi="Verdana" w:cs="Arial"/>
      <w:b/>
      <w:color w:val="0439A4"/>
      <w:sz w:val="24"/>
      <w:szCs w:val="24"/>
    </w:rPr>
  </w:style>
  <w:style w:type="character" w:customStyle="1" w:styleId="Heading1Char">
    <w:name w:val="Heading 1 Char"/>
    <w:basedOn w:val="DefaultParagraphFont"/>
    <w:link w:val="Heading1"/>
    <w:uiPriority w:val="9"/>
    <w:rsid w:val="00E44E07"/>
    <w:rPr>
      <w:rFonts w:ascii="Verdana" w:eastAsiaTheme="majorEastAsia" w:hAnsi="Verdana" w:cstheme="majorBidi"/>
      <w:b/>
      <w:bCs/>
      <w:color w:val="0439A4"/>
      <w:sz w:val="24"/>
      <w:szCs w:val="28"/>
    </w:rPr>
  </w:style>
  <w:style w:type="character" w:styleId="Hyperlink">
    <w:name w:val="Hyperlink"/>
    <w:basedOn w:val="DefaultParagraphFont"/>
    <w:uiPriority w:val="99"/>
    <w:unhideWhenUsed/>
    <w:rsid w:val="00EE1130"/>
    <w:rPr>
      <w:color w:val="0000FF" w:themeColor="hyperlink"/>
      <w:u w:val="single"/>
    </w:rPr>
  </w:style>
  <w:style w:type="paragraph" w:customStyle="1" w:styleId="tempbodytext">
    <w:name w:val="temp body text"/>
    <w:basedOn w:val="Normal"/>
    <w:next w:val="Normal"/>
    <w:qFormat/>
    <w:rsid w:val="00EE1130"/>
    <w:pPr>
      <w:spacing w:before="120" w:after="240" w:line="360" w:lineRule="auto"/>
      <w:jc w:val="both"/>
    </w:pPr>
    <w:rPr>
      <w:rFonts w:ascii="Verdana" w:hAnsi="Verdan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FDE"/>
  </w:style>
  <w:style w:type="paragraph" w:styleId="Heading1">
    <w:name w:val="heading 1"/>
    <w:basedOn w:val="Normal"/>
    <w:next w:val="Normal"/>
    <w:link w:val="Heading1Char"/>
    <w:uiPriority w:val="9"/>
    <w:qFormat/>
    <w:rsid w:val="00E44E07"/>
    <w:pPr>
      <w:keepNext/>
      <w:keepLines/>
      <w:numPr>
        <w:numId w:val="16"/>
      </w:numPr>
      <w:spacing w:after="240" w:line="240" w:lineRule="auto"/>
      <w:outlineLvl w:val="0"/>
    </w:pPr>
    <w:rPr>
      <w:rFonts w:ascii="Verdana" w:eastAsiaTheme="majorEastAsia" w:hAnsi="Verdana" w:cstheme="majorBidi"/>
      <w:b/>
      <w:bCs/>
      <w:color w:val="0439A4"/>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4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81E"/>
  </w:style>
  <w:style w:type="paragraph" w:styleId="Footer">
    <w:name w:val="footer"/>
    <w:basedOn w:val="Normal"/>
    <w:link w:val="FooterChar"/>
    <w:uiPriority w:val="99"/>
    <w:unhideWhenUsed/>
    <w:rsid w:val="00BC48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81E"/>
  </w:style>
  <w:style w:type="paragraph" w:styleId="BalloonText">
    <w:name w:val="Balloon Text"/>
    <w:basedOn w:val="Normal"/>
    <w:link w:val="BalloonTextChar"/>
    <w:uiPriority w:val="99"/>
    <w:semiHidden/>
    <w:unhideWhenUsed/>
    <w:rsid w:val="00BC4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81E"/>
    <w:rPr>
      <w:rFonts w:ascii="Tahoma" w:hAnsi="Tahoma" w:cs="Tahoma"/>
      <w:sz w:val="16"/>
      <w:szCs w:val="16"/>
    </w:rPr>
  </w:style>
  <w:style w:type="paragraph" w:customStyle="1" w:styleId="WebFontStyle">
    <w:name w:val="Web Font Style"/>
    <w:basedOn w:val="Normal"/>
    <w:next w:val="Normal"/>
    <w:qFormat/>
    <w:rsid w:val="00BC481E"/>
    <w:pPr>
      <w:spacing w:before="120" w:after="240" w:line="360" w:lineRule="auto"/>
    </w:pPr>
    <w:rPr>
      <w:rFonts w:ascii="Calibri" w:hAnsi="Calibri"/>
      <w:sz w:val="24"/>
    </w:rPr>
  </w:style>
  <w:style w:type="paragraph" w:customStyle="1" w:styleId="WebPlainHeading1">
    <w:name w:val="Web Plain Heading 1"/>
    <w:basedOn w:val="Normal"/>
    <w:next w:val="WebFontStyle"/>
    <w:qFormat/>
    <w:rsid w:val="00BC481E"/>
    <w:pPr>
      <w:keepNext/>
      <w:spacing w:before="120" w:after="240" w:line="240" w:lineRule="auto"/>
      <w:outlineLvl w:val="0"/>
    </w:pPr>
    <w:rPr>
      <w:rFonts w:ascii="Calibri" w:hAnsi="Calibri"/>
      <w:b/>
      <w:sz w:val="32"/>
    </w:rPr>
  </w:style>
  <w:style w:type="paragraph" w:customStyle="1" w:styleId="WebPlainHeading2">
    <w:name w:val="Web Plain Heading 2"/>
    <w:basedOn w:val="Normal"/>
    <w:next w:val="WebFontStyle"/>
    <w:qFormat/>
    <w:rsid w:val="00BC481E"/>
    <w:pPr>
      <w:keepNext/>
      <w:spacing w:before="120" w:after="240" w:line="240" w:lineRule="auto"/>
      <w:outlineLvl w:val="1"/>
    </w:pPr>
    <w:rPr>
      <w:rFonts w:ascii="Calibri" w:hAnsi="Calibri"/>
      <w:b/>
      <w:sz w:val="28"/>
    </w:rPr>
  </w:style>
  <w:style w:type="paragraph" w:styleId="ListParagraph">
    <w:name w:val="List Paragraph"/>
    <w:basedOn w:val="Normal"/>
    <w:uiPriority w:val="34"/>
    <w:qFormat/>
    <w:rsid w:val="00BC481E"/>
    <w:pPr>
      <w:ind w:left="720"/>
      <w:contextualSpacing/>
    </w:pPr>
  </w:style>
  <w:style w:type="table" w:styleId="TableGrid">
    <w:name w:val="Table Grid"/>
    <w:basedOn w:val="TableNormal"/>
    <w:uiPriority w:val="59"/>
    <w:rsid w:val="0067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plainheading">
    <w:name w:val="temp plain heading"/>
    <w:basedOn w:val="Normal"/>
    <w:next w:val="Normal"/>
    <w:qFormat/>
    <w:rsid w:val="00E44E07"/>
    <w:pPr>
      <w:spacing w:after="0" w:line="360" w:lineRule="auto"/>
      <w:contextualSpacing/>
      <w:jc w:val="center"/>
      <w:outlineLvl w:val="0"/>
    </w:pPr>
    <w:rPr>
      <w:rFonts w:ascii="Verdana" w:hAnsi="Verdana"/>
      <w:b/>
      <w:color w:val="0439A4"/>
      <w:sz w:val="28"/>
      <w:szCs w:val="24"/>
    </w:rPr>
  </w:style>
  <w:style w:type="paragraph" w:customStyle="1" w:styleId="tempplainheading2">
    <w:name w:val="temp plain heading 2"/>
    <w:basedOn w:val="Normal"/>
    <w:qFormat/>
    <w:rsid w:val="00E44E07"/>
    <w:pPr>
      <w:spacing w:after="240" w:line="240" w:lineRule="auto"/>
      <w:outlineLvl w:val="0"/>
    </w:pPr>
    <w:rPr>
      <w:rFonts w:ascii="Verdana" w:hAnsi="Verdana" w:cs="Arial"/>
      <w:b/>
      <w:color w:val="0439A4"/>
      <w:sz w:val="24"/>
      <w:szCs w:val="24"/>
    </w:rPr>
  </w:style>
  <w:style w:type="character" w:customStyle="1" w:styleId="Heading1Char">
    <w:name w:val="Heading 1 Char"/>
    <w:basedOn w:val="DefaultParagraphFont"/>
    <w:link w:val="Heading1"/>
    <w:uiPriority w:val="9"/>
    <w:rsid w:val="00E44E07"/>
    <w:rPr>
      <w:rFonts w:ascii="Verdana" w:eastAsiaTheme="majorEastAsia" w:hAnsi="Verdana" w:cstheme="majorBidi"/>
      <w:b/>
      <w:bCs/>
      <w:color w:val="0439A4"/>
      <w:sz w:val="24"/>
      <w:szCs w:val="28"/>
    </w:rPr>
  </w:style>
  <w:style w:type="character" w:styleId="Hyperlink">
    <w:name w:val="Hyperlink"/>
    <w:basedOn w:val="DefaultParagraphFont"/>
    <w:uiPriority w:val="99"/>
    <w:unhideWhenUsed/>
    <w:rsid w:val="00EE1130"/>
    <w:rPr>
      <w:color w:val="0000FF" w:themeColor="hyperlink"/>
      <w:u w:val="single"/>
    </w:rPr>
  </w:style>
  <w:style w:type="paragraph" w:customStyle="1" w:styleId="tempbodytext">
    <w:name w:val="temp body text"/>
    <w:basedOn w:val="Normal"/>
    <w:next w:val="Normal"/>
    <w:qFormat/>
    <w:rsid w:val="00EE1130"/>
    <w:pPr>
      <w:spacing w:before="120" w:after="240" w:line="360" w:lineRule="auto"/>
      <w:jc w:val="both"/>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X:\Writing%20development\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 Template.dotx</Template>
  <TotalTime>1</TotalTime>
  <Pages>4</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6736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2</cp:revision>
  <cp:lastPrinted>2015-12-03T15:38:00Z</cp:lastPrinted>
  <dcterms:created xsi:type="dcterms:W3CDTF">2016-11-10T17:07:00Z</dcterms:created>
  <dcterms:modified xsi:type="dcterms:W3CDTF">2016-11-10T17:07:00Z</dcterms:modified>
</cp:coreProperties>
</file>