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84" w:rsidRPr="00614C2C" w:rsidRDefault="001D0184" w:rsidP="001D0184">
      <w:pPr>
        <w:jc w:val="center"/>
        <w:rPr>
          <w:b/>
          <w:color w:val="00B0F0"/>
          <w:sz w:val="28"/>
          <w:szCs w:val="28"/>
        </w:rPr>
      </w:pPr>
      <w:r w:rsidRPr="00614C2C">
        <w:rPr>
          <w:b/>
          <w:color w:val="00B0F0"/>
          <w:sz w:val="28"/>
          <w:szCs w:val="28"/>
        </w:rPr>
        <w:t>PROGRAMME APPROVAL AND REVIEW INFORMATION AND DOCUMENTATION</w:t>
      </w:r>
    </w:p>
    <w:p w:rsidR="001D0184" w:rsidRDefault="001D0184" w:rsidP="001D0184">
      <w:pPr>
        <w:rPr>
          <w:b/>
          <w:color w:val="FF0000"/>
          <w:sz w:val="24"/>
          <w:szCs w:val="24"/>
        </w:rPr>
      </w:pPr>
    </w:p>
    <w:p w:rsidR="001D0184" w:rsidRPr="007A31D0" w:rsidRDefault="001D0184" w:rsidP="001D0184">
      <w:pPr>
        <w:rPr>
          <w:sz w:val="24"/>
          <w:szCs w:val="24"/>
        </w:rPr>
      </w:pPr>
      <w:r w:rsidRPr="007A31D0">
        <w:rPr>
          <w:sz w:val="24"/>
          <w:szCs w:val="24"/>
        </w:rPr>
        <w:t>Approval and review of a programme now requires that programme are explicitly mapped against the S</w:t>
      </w:r>
      <w:r>
        <w:rPr>
          <w:sz w:val="24"/>
          <w:szCs w:val="24"/>
        </w:rPr>
        <w:t xml:space="preserve">trategy </w:t>
      </w:r>
      <w:r w:rsidRPr="007A31D0">
        <w:rPr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 w:rsidRPr="007A31D0">
        <w:rPr>
          <w:sz w:val="24"/>
          <w:szCs w:val="24"/>
        </w:rPr>
        <w:t>L</w:t>
      </w:r>
      <w:r>
        <w:rPr>
          <w:sz w:val="24"/>
          <w:szCs w:val="24"/>
        </w:rPr>
        <w:t>earning</w:t>
      </w:r>
      <w:r w:rsidRPr="007A31D0">
        <w:rPr>
          <w:sz w:val="24"/>
          <w:szCs w:val="24"/>
        </w:rPr>
        <w:t xml:space="preserve"> Design Principles and the Curriculum Design Attributes.    These can be usefully integrated ad illustrated in diagram 1:</w:t>
      </w:r>
    </w:p>
    <w:p w:rsidR="001D0184" w:rsidRPr="007A31D0" w:rsidRDefault="001D0184" w:rsidP="001D0184">
      <w:pPr>
        <w:rPr>
          <w:b/>
          <w:sz w:val="24"/>
          <w:szCs w:val="24"/>
        </w:rPr>
      </w:pPr>
    </w:p>
    <w:p w:rsidR="001D0184" w:rsidRPr="007A31D0" w:rsidRDefault="001D0184" w:rsidP="001D0184">
      <w:pPr>
        <w:rPr>
          <w:b/>
          <w:sz w:val="24"/>
          <w:szCs w:val="24"/>
        </w:rPr>
      </w:pPr>
    </w:p>
    <w:p w:rsidR="001D0184" w:rsidRPr="007A31D0" w:rsidRDefault="001D0184" w:rsidP="001D0184">
      <w:pPr>
        <w:rPr>
          <w:b/>
          <w:sz w:val="24"/>
          <w:szCs w:val="24"/>
        </w:rPr>
      </w:pPr>
      <w:r w:rsidRPr="00106105">
        <w:rPr>
          <w:noProof/>
          <w:lang w:eastAsia="en-GB"/>
        </w:rPr>
        <w:drawing>
          <wp:inline distT="0" distB="0" distL="0" distR="0" wp14:anchorId="6F668F0A" wp14:editId="4C8A7814">
            <wp:extent cx="7648575" cy="3400425"/>
            <wp:effectExtent l="0" t="1905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1D0184" w:rsidRPr="007A31D0" w:rsidRDefault="001D0184" w:rsidP="001D0184">
      <w:pPr>
        <w:jc w:val="both"/>
        <w:rPr>
          <w:sz w:val="24"/>
          <w:szCs w:val="24"/>
        </w:rPr>
      </w:pPr>
    </w:p>
    <w:p w:rsidR="001D0184" w:rsidRPr="007A31D0" w:rsidRDefault="001D0184" w:rsidP="001D0184">
      <w:pPr>
        <w:jc w:val="both"/>
        <w:rPr>
          <w:sz w:val="24"/>
          <w:szCs w:val="24"/>
        </w:rPr>
      </w:pPr>
      <w:r w:rsidRPr="007A31D0">
        <w:rPr>
          <w:sz w:val="24"/>
          <w:szCs w:val="24"/>
        </w:rPr>
        <w:lastRenderedPageBreak/>
        <w:t xml:space="preserve">To support the completion of the Programme Approval and Review documentation, Programme Teams should use the table below, </w:t>
      </w:r>
      <w:r>
        <w:rPr>
          <w:sz w:val="24"/>
          <w:szCs w:val="24"/>
        </w:rPr>
        <w:t xml:space="preserve">which links </w:t>
      </w:r>
      <w:r w:rsidRPr="007A31D0">
        <w:rPr>
          <w:sz w:val="24"/>
          <w:szCs w:val="24"/>
        </w:rPr>
        <w:t>the</w:t>
      </w:r>
      <w:r w:rsidRPr="007A31D0">
        <w:rPr>
          <w:b/>
          <w:sz w:val="24"/>
          <w:szCs w:val="24"/>
        </w:rPr>
        <w:t xml:space="preserve"> Common Good Attributes </w:t>
      </w:r>
      <w:r w:rsidRPr="007A31D0">
        <w:rPr>
          <w:sz w:val="24"/>
          <w:szCs w:val="24"/>
        </w:rPr>
        <w:t xml:space="preserve">(the graduate) </w:t>
      </w:r>
      <w:r>
        <w:rPr>
          <w:sz w:val="24"/>
          <w:szCs w:val="24"/>
        </w:rPr>
        <w:t xml:space="preserve">with the </w:t>
      </w:r>
      <w:r w:rsidRPr="007A31D0">
        <w:rPr>
          <w:sz w:val="24"/>
          <w:szCs w:val="24"/>
        </w:rPr>
        <w:t>Curriculum</w:t>
      </w:r>
      <w:r w:rsidRPr="007A31D0">
        <w:rPr>
          <w:b/>
          <w:sz w:val="24"/>
          <w:szCs w:val="24"/>
        </w:rPr>
        <w:t xml:space="preserve"> Design Principles </w:t>
      </w:r>
      <w:r w:rsidRPr="007A31D0">
        <w:rPr>
          <w:sz w:val="24"/>
          <w:szCs w:val="24"/>
        </w:rPr>
        <w:t xml:space="preserve">(the curriculum) and </w:t>
      </w:r>
      <w:r w:rsidRPr="007A31D0">
        <w:rPr>
          <w:b/>
          <w:sz w:val="24"/>
          <w:szCs w:val="24"/>
        </w:rPr>
        <w:t xml:space="preserve">GCU Values and Behaviours </w:t>
      </w:r>
      <w:r w:rsidRPr="007A31D0">
        <w:rPr>
          <w:sz w:val="24"/>
          <w:szCs w:val="24"/>
        </w:rPr>
        <w:t>(GCU community)</w:t>
      </w:r>
    </w:p>
    <w:p w:rsidR="001D0184" w:rsidRPr="007A31D0" w:rsidRDefault="001D0184" w:rsidP="001D0184">
      <w:pPr>
        <w:jc w:val="both"/>
        <w:rPr>
          <w:sz w:val="24"/>
          <w:szCs w:val="24"/>
        </w:rPr>
      </w:pPr>
    </w:p>
    <w:tbl>
      <w:tblPr>
        <w:tblStyle w:val="TableGrid2"/>
        <w:tblW w:w="14850" w:type="dxa"/>
        <w:tblLook w:val="04A0" w:firstRow="1" w:lastRow="0" w:firstColumn="1" w:lastColumn="0" w:noHBand="0" w:noVBand="1"/>
      </w:tblPr>
      <w:tblGrid>
        <w:gridCol w:w="5920"/>
        <w:gridCol w:w="7088"/>
        <w:gridCol w:w="1842"/>
      </w:tblGrid>
      <w:tr w:rsidR="001D0184" w:rsidRPr="007A31D0" w:rsidTr="00BA28A0">
        <w:tc>
          <w:tcPr>
            <w:tcW w:w="5920" w:type="dxa"/>
            <w:shd w:val="clear" w:color="auto" w:fill="8DB3E2" w:themeFill="text2" w:themeFillTint="66"/>
          </w:tcPr>
          <w:p w:rsidR="001D0184" w:rsidRPr="007A31D0" w:rsidRDefault="001D0184" w:rsidP="00BA28A0">
            <w:pPr>
              <w:jc w:val="center"/>
              <w:rPr>
                <w:b/>
                <w:sz w:val="24"/>
                <w:szCs w:val="24"/>
              </w:rPr>
            </w:pPr>
            <w:r w:rsidRPr="007A31D0">
              <w:rPr>
                <w:b/>
                <w:sz w:val="24"/>
                <w:szCs w:val="24"/>
              </w:rPr>
              <w:t>Common Good Attribute</w:t>
            </w:r>
            <w:r w:rsidRPr="007A31D0">
              <w:rPr>
                <w:sz w:val="24"/>
                <w:szCs w:val="24"/>
              </w:rPr>
              <w:t xml:space="preserve"> (the graduate)</w:t>
            </w:r>
          </w:p>
        </w:tc>
        <w:tc>
          <w:tcPr>
            <w:tcW w:w="7088" w:type="dxa"/>
            <w:shd w:val="clear" w:color="auto" w:fill="8DB3E2" w:themeFill="text2" w:themeFillTint="66"/>
          </w:tcPr>
          <w:p w:rsidR="001D0184" w:rsidRPr="007A31D0" w:rsidRDefault="001D0184" w:rsidP="00BA28A0">
            <w:pPr>
              <w:jc w:val="center"/>
              <w:rPr>
                <w:b/>
                <w:sz w:val="24"/>
                <w:szCs w:val="24"/>
              </w:rPr>
            </w:pPr>
            <w:r w:rsidRPr="007A31D0">
              <w:rPr>
                <w:b/>
                <w:sz w:val="24"/>
                <w:szCs w:val="24"/>
              </w:rPr>
              <w:t xml:space="preserve">SFL Design Principle </w:t>
            </w:r>
            <w:r w:rsidRPr="007A31D0">
              <w:rPr>
                <w:sz w:val="24"/>
                <w:szCs w:val="24"/>
              </w:rPr>
              <w:t>(the curriculum)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1D0184" w:rsidRPr="007A31D0" w:rsidRDefault="001D0184" w:rsidP="00BA28A0">
            <w:pPr>
              <w:jc w:val="center"/>
              <w:rPr>
                <w:b/>
                <w:sz w:val="24"/>
                <w:szCs w:val="24"/>
              </w:rPr>
            </w:pPr>
            <w:r w:rsidRPr="007A31D0">
              <w:rPr>
                <w:b/>
                <w:sz w:val="24"/>
                <w:szCs w:val="24"/>
              </w:rPr>
              <w:t xml:space="preserve">GCU Values and Behaviours </w:t>
            </w:r>
          </w:p>
          <w:p w:rsidR="001D0184" w:rsidRPr="007A31D0" w:rsidRDefault="001D0184" w:rsidP="00BA28A0">
            <w:pPr>
              <w:jc w:val="center"/>
              <w:rPr>
                <w:sz w:val="24"/>
                <w:szCs w:val="24"/>
              </w:rPr>
            </w:pPr>
            <w:r w:rsidRPr="007A31D0">
              <w:rPr>
                <w:sz w:val="24"/>
                <w:szCs w:val="24"/>
              </w:rPr>
              <w:t>(GCU community)</w:t>
            </w:r>
          </w:p>
        </w:tc>
      </w:tr>
      <w:tr w:rsidR="001D0184" w:rsidRPr="007A31D0" w:rsidTr="00BA28A0">
        <w:tc>
          <w:tcPr>
            <w:tcW w:w="5920" w:type="dxa"/>
          </w:tcPr>
          <w:p w:rsidR="001D0184" w:rsidRPr="007A31D0" w:rsidRDefault="001D0184" w:rsidP="00BA28A0">
            <w:pPr>
              <w:rPr>
                <w:i/>
              </w:rPr>
            </w:pPr>
            <w:r w:rsidRPr="007A31D0">
              <w:rPr>
                <w:b/>
              </w:rPr>
              <w:t>Active and global citizenship</w:t>
            </w:r>
            <w:r w:rsidRPr="007A31D0">
              <w:rPr>
                <w:b/>
                <w:i/>
              </w:rPr>
              <w:t xml:space="preserve"> </w:t>
            </w:r>
          </w:p>
          <w:p w:rsidR="001D0184" w:rsidRPr="007A31D0" w:rsidRDefault="001D0184" w:rsidP="00BA28A0">
            <w:pPr>
              <w:rPr>
                <w:i/>
              </w:rPr>
            </w:pPr>
            <w:r w:rsidRPr="007A31D0">
              <w:rPr>
                <w:i/>
              </w:rPr>
              <w:t xml:space="preserve">What will our students do? </w:t>
            </w:r>
          </w:p>
          <w:p w:rsidR="001D0184" w:rsidRPr="007A31D0" w:rsidRDefault="001D0184" w:rsidP="00BA28A0"/>
          <w:p w:rsidR="001D0184" w:rsidRPr="007A31D0" w:rsidRDefault="001D0184" w:rsidP="00BA28A0">
            <w:r w:rsidRPr="007A31D0">
              <w:t>Acting honestly, fairly and ethically in: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 xml:space="preserve">Recognising and actively seeking to address global social trends and challenges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 xml:space="preserve">Viewing the world from the perspective of different cultures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 xml:space="preserve">Participating in the community at a local, national and global level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>Taking account of  and valuing diversity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>Exploring social problems and taking action to build a more just and sustainable  society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 xml:space="preserve">Addressing inequality and disadvantage </w:t>
            </w:r>
          </w:p>
          <w:p w:rsidR="001D0184" w:rsidRPr="007A31D0" w:rsidRDefault="001D0184" w:rsidP="00BA28A0">
            <w:pPr>
              <w:jc w:val="center"/>
            </w:pPr>
          </w:p>
        </w:tc>
        <w:tc>
          <w:tcPr>
            <w:tcW w:w="7088" w:type="dxa"/>
          </w:tcPr>
          <w:p w:rsidR="001D0184" w:rsidRPr="007A31D0" w:rsidRDefault="001D0184" w:rsidP="00BA28A0">
            <w:pPr>
              <w:rPr>
                <w:b/>
              </w:rPr>
            </w:pPr>
            <w:r w:rsidRPr="007A31D0">
              <w:rPr>
                <w:b/>
              </w:rPr>
              <w:t xml:space="preserve">Global Learning </w:t>
            </w:r>
          </w:p>
          <w:p w:rsidR="001D0184" w:rsidRPr="007A31D0" w:rsidRDefault="001D0184" w:rsidP="00BA28A0">
            <w:pPr>
              <w:rPr>
                <w:b/>
              </w:rPr>
            </w:pPr>
            <w:r w:rsidRPr="007A31D0">
              <w:rPr>
                <w:b/>
              </w:rPr>
              <w:t>How do we design our curriculum?</w:t>
            </w:r>
          </w:p>
          <w:p w:rsidR="001D0184" w:rsidRPr="007A31D0" w:rsidRDefault="001D0184" w:rsidP="00BA28A0">
            <w:pPr>
              <w:numPr>
                <w:ilvl w:val="0"/>
                <w:numId w:val="11"/>
              </w:numPr>
            </w:pPr>
            <w:r w:rsidRPr="007A31D0">
              <w:t>Internationalisation embedded within the curriculum , including 'internationalisation at home' learning and teaching activities,  transnational education, opportunities for international study and exchange for all students</w:t>
            </w:r>
          </w:p>
          <w:p w:rsidR="001D0184" w:rsidRPr="007A31D0" w:rsidRDefault="001D0184" w:rsidP="00BA28A0">
            <w:pPr>
              <w:numPr>
                <w:ilvl w:val="0"/>
                <w:numId w:val="11"/>
              </w:numPr>
            </w:pPr>
            <w:r w:rsidRPr="007A31D0">
              <w:t xml:space="preserve"> Developing global citizenship and employability through global perspectives and  cross-cultural capability in order to perform professionally and socially in a multi- cultural environment</w:t>
            </w:r>
          </w:p>
          <w:p w:rsidR="001D0184" w:rsidRPr="007A31D0" w:rsidRDefault="001D0184" w:rsidP="00BA28A0">
            <w:pPr>
              <w:rPr>
                <w:b/>
              </w:rPr>
            </w:pPr>
            <w:r w:rsidRPr="007A31D0">
              <w:rPr>
                <w:b/>
              </w:rPr>
              <w:t>Real World Problem Solving</w:t>
            </w:r>
          </w:p>
          <w:p w:rsidR="001D0184" w:rsidRPr="007A31D0" w:rsidRDefault="001D0184" w:rsidP="00BA28A0">
            <w:pPr>
              <w:numPr>
                <w:ilvl w:val="0"/>
                <w:numId w:val="11"/>
              </w:numPr>
            </w:pPr>
            <w:r w:rsidRPr="007A31D0">
              <w:t xml:space="preserve">An emphasis on simulated and work-related learning which is active, authentic and interdisciplinary; direct engagement with employers and the community; researching  and addressing live issues through critical analysis, research  and innovation </w:t>
            </w:r>
          </w:p>
          <w:p w:rsidR="001D0184" w:rsidRPr="007A31D0" w:rsidRDefault="001D0184" w:rsidP="00BA28A0">
            <w:pPr>
              <w:numPr>
                <w:ilvl w:val="0"/>
                <w:numId w:val="11"/>
              </w:numPr>
            </w:pPr>
            <w:r w:rsidRPr="007A31D0">
              <w:t xml:space="preserve">Opportunities for students to engage in social innovation  </w:t>
            </w:r>
          </w:p>
          <w:p w:rsidR="001D0184" w:rsidRPr="007A31D0" w:rsidRDefault="001D0184" w:rsidP="00BA28A0">
            <w:pPr>
              <w:numPr>
                <w:ilvl w:val="0"/>
                <w:numId w:val="11"/>
              </w:numPr>
            </w:pPr>
            <w:r w:rsidRPr="007A31D0">
              <w:t xml:space="preserve">Developing business awareness and understanding of, and preparation for, graduate careers </w:t>
            </w:r>
          </w:p>
          <w:p w:rsidR="001D0184" w:rsidRPr="007A31D0" w:rsidRDefault="001D0184" w:rsidP="00BA28A0">
            <w:pPr>
              <w:numPr>
                <w:ilvl w:val="0"/>
                <w:numId w:val="11"/>
              </w:numPr>
            </w:pPr>
            <w:r w:rsidRPr="007A31D0">
              <w:t>Developing the capacity to manage successfully the real-world demands of 21st Century employment, including workload and inter-relational challenges.</w:t>
            </w:r>
          </w:p>
        </w:tc>
        <w:tc>
          <w:tcPr>
            <w:tcW w:w="1842" w:type="dxa"/>
          </w:tcPr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t>Integrity</w:t>
            </w:r>
          </w:p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t>Creativity</w:t>
            </w:r>
          </w:p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t xml:space="preserve">Responsibility </w:t>
            </w:r>
          </w:p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t xml:space="preserve">Confidence  </w:t>
            </w:r>
          </w:p>
        </w:tc>
      </w:tr>
      <w:tr w:rsidR="001D0184" w:rsidRPr="007A31D0" w:rsidTr="00BA28A0">
        <w:tc>
          <w:tcPr>
            <w:tcW w:w="5920" w:type="dxa"/>
          </w:tcPr>
          <w:p w:rsidR="001D0184" w:rsidRPr="007A31D0" w:rsidRDefault="001D0184" w:rsidP="00BA28A0">
            <w:pPr>
              <w:rPr>
                <w:b/>
              </w:rPr>
            </w:pPr>
            <w:r w:rsidRPr="007A31D0">
              <w:rPr>
                <w:b/>
              </w:rPr>
              <w:t xml:space="preserve">Entrepreneurial mind-set </w:t>
            </w:r>
          </w:p>
          <w:p w:rsidR="001D0184" w:rsidRPr="007A31D0" w:rsidRDefault="001D0184" w:rsidP="00BA28A0">
            <w:pPr>
              <w:rPr>
                <w:i/>
              </w:rPr>
            </w:pPr>
            <w:r w:rsidRPr="007A31D0">
              <w:rPr>
                <w:i/>
              </w:rPr>
              <w:t xml:space="preserve">What does this mean?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lastRenderedPageBreak/>
              <w:t>Being curious and prepared to take calculated risks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 xml:space="preserve">Identifying opportunities for change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  <w:tabs>
                <w:tab w:val="left" w:pos="318"/>
              </w:tabs>
            </w:pPr>
            <w:r w:rsidRPr="007A31D0">
              <w:t xml:space="preserve">Creating solutions , and putting these into practice, in response to identified real-world problems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  <w:tabs>
                <w:tab w:val="left" w:pos="318"/>
              </w:tabs>
            </w:pPr>
            <w:r w:rsidRPr="007A31D0">
              <w:t>Thinking creatively, critically and divergently, drawing on a range of ideas and unexpected connections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  <w:tabs>
                <w:tab w:val="left" w:pos="318"/>
              </w:tabs>
            </w:pPr>
            <w:r w:rsidRPr="007A31D0">
              <w:t xml:space="preserve">Dealing with complexity and uncertainty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  <w:tabs>
                <w:tab w:val="left" w:pos="318"/>
              </w:tabs>
              <w:rPr>
                <w:i/>
              </w:rPr>
            </w:pPr>
            <w:r w:rsidRPr="007A31D0">
              <w:t>Actively seeking a diversity of experiences and concepts from different cultural contexts</w:t>
            </w:r>
          </w:p>
        </w:tc>
        <w:tc>
          <w:tcPr>
            <w:tcW w:w="7088" w:type="dxa"/>
          </w:tcPr>
          <w:p w:rsidR="001D0184" w:rsidRPr="007A31D0" w:rsidRDefault="001D0184" w:rsidP="00BA28A0">
            <w:pPr>
              <w:rPr>
                <w:b/>
              </w:rPr>
            </w:pPr>
            <w:r w:rsidRPr="007A31D0">
              <w:rPr>
                <w:b/>
              </w:rPr>
              <w:lastRenderedPageBreak/>
              <w:t xml:space="preserve">Divergent Thinking </w:t>
            </w:r>
          </w:p>
          <w:p w:rsidR="001D0184" w:rsidRPr="007A31D0" w:rsidRDefault="001D0184" w:rsidP="00BA28A0">
            <w:pPr>
              <w:numPr>
                <w:ilvl w:val="0"/>
                <w:numId w:val="9"/>
              </w:numPr>
            </w:pPr>
            <w:r w:rsidRPr="007A31D0">
              <w:t xml:space="preserve">Developing the capacity to think divergently to address complex </w:t>
            </w:r>
            <w:r w:rsidRPr="007A31D0">
              <w:lastRenderedPageBreak/>
              <w:t>global problems through the generation of creative solutions ; drawing on a range of ideas from different disciplines and fields and unexpected connections</w:t>
            </w:r>
          </w:p>
          <w:p w:rsidR="001D0184" w:rsidRPr="007A31D0" w:rsidRDefault="001D0184" w:rsidP="00BA28A0">
            <w:pPr>
              <w:numPr>
                <w:ilvl w:val="0"/>
                <w:numId w:val="9"/>
              </w:numPr>
            </w:pPr>
            <w:r w:rsidRPr="007A31D0">
              <w:t>Opportunities to explore open ended problems and encourage students to develop their own solutions in creative way, challenging assumptions and being able to take risks</w:t>
            </w:r>
          </w:p>
          <w:p w:rsidR="001D0184" w:rsidRPr="007A31D0" w:rsidRDefault="001D0184" w:rsidP="00BA28A0">
            <w:pPr>
              <w:numPr>
                <w:ilvl w:val="0"/>
                <w:numId w:val="9"/>
              </w:numPr>
            </w:pPr>
            <w:r w:rsidRPr="007A31D0">
              <w:t xml:space="preserve">Opportunities within and alongside the curriculum to engage in social innovation as part of the University’s Common Good  mission </w:t>
            </w:r>
          </w:p>
          <w:p w:rsidR="001D0184" w:rsidRPr="007A31D0" w:rsidRDefault="001D0184" w:rsidP="00BA28A0">
            <w:pPr>
              <w:numPr>
                <w:ilvl w:val="0"/>
                <w:numId w:val="9"/>
              </w:numPr>
            </w:pPr>
            <w:r w:rsidRPr="007A31D0">
              <w:t>Use of social and collaborative learning approaches and collaborative web-based technologies</w:t>
            </w:r>
          </w:p>
          <w:p w:rsidR="001D0184" w:rsidRPr="007A31D0" w:rsidRDefault="001D0184" w:rsidP="00BA28A0">
            <w:pPr>
              <w:rPr>
                <w:b/>
              </w:rPr>
            </w:pPr>
            <w:r w:rsidRPr="007A31D0">
              <w:rPr>
                <w:b/>
              </w:rPr>
              <w:t>Entrepreneurship</w:t>
            </w:r>
          </w:p>
          <w:p w:rsidR="001D0184" w:rsidRPr="007A31D0" w:rsidRDefault="001D0184" w:rsidP="00BA28A0">
            <w:pPr>
              <w:numPr>
                <w:ilvl w:val="0"/>
                <w:numId w:val="12"/>
              </w:numPr>
            </w:pPr>
            <w:r w:rsidRPr="007A31D0">
              <w:t xml:space="preserve">Equipping all students with the ability to develop an entrepreneurial mind-set to their studies, their career planning and graduate employment or venture creation. </w:t>
            </w:r>
          </w:p>
          <w:p w:rsidR="001D0184" w:rsidRPr="007A31D0" w:rsidRDefault="001D0184" w:rsidP="00BA28A0">
            <w:pPr>
              <w:numPr>
                <w:ilvl w:val="0"/>
                <w:numId w:val="12"/>
              </w:numPr>
            </w:pPr>
            <w:r w:rsidRPr="007A31D0">
              <w:t>Developing the capacity to act as '</w:t>
            </w:r>
            <w:proofErr w:type="spellStart"/>
            <w:r w:rsidRPr="007A31D0">
              <w:t>Changemakers</w:t>
            </w:r>
            <w:proofErr w:type="spellEnd"/>
            <w:r w:rsidRPr="007A31D0">
              <w:t xml:space="preserve">' in organisations and society, who can drive innovation, creativity and sustainable change in the economy and society as a </w:t>
            </w:r>
            <w:proofErr w:type="gramStart"/>
            <w:r w:rsidRPr="007A31D0">
              <w:t>whole.</w:t>
            </w:r>
            <w:proofErr w:type="gramEnd"/>
          </w:p>
          <w:p w:rsidR="001D0184" w:rsidRPr="007A31D0" w:rsidRDefault="001D0184" w:rsidP="00BA28A0">
            <w:pPr>
              <w:numPr>
                <w:ilvl w:val="0"/>
                <w:numId w:val="12"/>
              </w:numPr>
            </w:pPr>
            <w:r w:rsidRPr="007A31D0">
              <w:t>Capacity to create and implement ideas and solutions that are ethical, visionary and realistic to engage widespread support in local, national and international communities, making a positive difference.</w:t>
            </w:r>
          </w:p>
          <w:p w:rsidR="001D0184" w:rsidRPr="007A31D0" w:rsidRDefault="001D0184" w:rsidP="00BA28A0">
            <w:pPr>
              <w:numPr>
                <w:ilvl w:val="0"/>
                <w:numId w:val="12"/>
              </w:numPr>
            </w:pPr>
            <w:r w:rsidRPr="007A31D0">
              <w:t xml:space="preserve">Opportunities for students to engage in social innovation, through core and /or co-curricular activities such as volunteering, internships and authentic projects either employer or community based. </w:t>
            </w:r>
          </w:p>
          <w:p w:rsidR="001D0184" w:rsidRPr="007A31D0" w:rsidRDefault="001D0184" w:rsidP="00BA28A0">
            <w:pPr>
              <w:jc w:val="center"/>
            </w:pPr>
          </w:p>
        </w:tc>
        <w:tc>
          <w:tcPr>
            <w:tcW w:w="1842" w:type="dxa"/>
          </w:tcPr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lastRenderedPageBreak/>
              <w:t>Integrity</w:t>
            </w:r>
          </w:p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t>Creativity</w:t>
            </w:r>
          </w:p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lastRenderedPageBreak/>
              <w:t xml:space="preserve">Responsibility </w:t>
            </w:r>
          </w:p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t xml:space="preserve">Confidence  </w:t>
            </w:r>
          </w:p>
        </w:tc>
      </w:tr>
      <w:tr w:rsidR="001D0184" w:rsidRPr="007A31D0" w:rsidTr="00BA28A0">
        <w:tc>
          <w:tcPr>
            <w:tcW w:w="5920" w:type="dxa"/>
          </w:tcPr>
          <w:p w:rsidR="001D0184" w:rsidRPr="007A31D0" w:rsidRDefault="001D0184" w:rsidP="00BA28A0">
            <w:pPr>
              <w:rPr>
                <w:b/>
              </w:rPr>
            </w:pPr>
            <w:r w:rsidRPr="007A31D0">
              <w:rPr>
                <w:b/>
              </w:rPr>
              <w:lastRenderedPageBreak/>
              <w:t>Responsible leadership</w:t>
            </w:r>
          </w:p>
          <w:p w:rsidR="001D0184" w:rsidRPr="007A31D0" w:rsidRDefault="001D0184" w:rsidP="00BA28A0">
            <w:pPr>
              <w:rPr>
                <w:i/>
              </w:rPr>
            </w:pPr>
            <w:r w:rsidRPr="007A31D0">
              <w:rPr>
                <w:i/>
              </w:rPr>
              <w:t xml:space="preserve">What does this mean?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  <w:jc w:val="both"/>
            </w:pPr>
            <w:r w:rsidRPr="007A31D0">
              <w:t>Exercising:</w:t>
            </w:r>
          </w:p>
          <w:p w:rsidR="001D0184" w:rsidRPr="007A31D0" w:rsidRDefault="001D0184" w:rsidP="00BA28A0">
            <w:pPr>
              <w:numPr>
                <w:ilvl w:val="1"/>
                <w:numId w:val="14"/>
              </w:numPr>
            </w:pPr>
            <w:r w:rsidRPr="007A31D0">
              <w:t xml:space="preserve">Empathy </w:t>
            </w:r>
          </w:p>
          <w:p w:rsidR="001D0184" w:rsidRPr="007A31D0" w:rsidRDefault="001D0184" w:rsidP="00BA28A0">
            <w:pPr>
              <w:numPr>
                <w:ilvl w:val="1"/>
                <w:numId w:val="14"/>
              </w:numPr>
            </w:pPr>
            <w:r w:rsidRPr="007A31D0">
              <w:t xml:space="preserve">Resilience  </w:t>
            </w:r>
          </w:p>
          <w:p w:rsidR="001D0184" w:rsidRPr="007A31D0" w:rsidRDefault="001D0184" w:rsidP="00BA28A0">
            <w:pPr>
              <w:numPr>
                <w:ilvl w:val="1"/>
                <w:numId w:val="14"/>
              </w:numPr>
            </w:pPr>
            <w:r w:rsidRPr="007A31D0">
              <w:t xml:space="preserve">Professionalism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>Inspiring and influencing the thinking, attitudes and behaviour of others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lastRenderedPageBreak/>
              <w:t>Working collaboratively towards a common vision and common goal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>Building communities through the development of trust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  <w:rPr>
                <w:b/>
              </w:rPr>
            </w:pPr>
            <w:r w:rsidRPr="007A31D0">
              <w:t xml:space="preserve">Developing  solutions that are ethical, visionary, realistic and sustainable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  <w:rPr>
                <w:b/>
              </w:rPr>
            </w:pPr>
            <w:r w:rsidRPr="007A31D0">
              <w:t>Actively demonstrating a personal commitment to equality and diversity</w:t>
            </w:r>
          </w:p>
        </w:tc>
        <w:tc>
          <w:tcPr>
            <w:tcW w:w="7088" w:type="dxa"/>
          </w:tcPr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lastRenderedPageBreak/>
              <w:t xml:space="preserve">Responsible Leadership and Professionalism </w:t>
            </w:r>
          </w:p>
          <w:p w:rsidR="001D0184" w:rsidRPr="007A31D0" w:rsidRDefault="001D0184" w:rsidP="00BA28A0">
            <w:pPr>
              <w:numPr>
                <w:ilvl w:val="0"/>
                <w:numId w:val="13"/>
              </w:numPr>
            </w:pPr>
            <w:r w:rsidRPr="007A31D0">
              <w:t>Leadership underpinned by professional ethics and a commitment to sustainable and responsible change</w:t>
            </w:r>
          </w:p>
          <w:p w:rsidR="001D0184" w:rsidRPr="007A31D0" w:rsidRDefault="001D0184" w:rsidP="00BA28A0">
            <w:pPr>
              <w:numPr>
                <w:ilvl w:val="0"/>
                <w:numId w:val="13"/>
              </w:numPr>
            </w:pPr>
            <w:r w:rsidRPr="007A31D0">
              <w:t>Development of entrepreneurship , enterprise and employability to explicitly address principles  of responsible leadership</w:t>
            </w:r>
          </w:p>
          <w:p w:rsidR="001D0184" w:rsidRPr="007A31D0" w:rsidRDefault="001D0184" w:rsidP="00BA28A0">
            <w:pPr>
              <w:numPr>
                <w:ilvl w:val="0"/>
                <w:numId w:val="13"/>
              </w:numPr>
            </w:pPr>
            <w:r w:rsidRPr="007A31D0">
              <w:t xml:space="preserve">Development of an understanding and engagement with equality and diversity within the context of responsible leadership </w:t>
            </w:r>
          </w:p>
          <w:p w:rsidR="001D0184" w:rsidRPr="007A31D0" w:rsidRDefault="001D0184" w:rsidP="00BA28A0">
            <w:pPr>
              <w:numPr>
                <w:ilvl w:val="0"/>
                <w:numId w:val="13"/>
              </w:numPr>
            </w:pPr>
            <w:r w:rsidRPr="007A31D0">
              <w:t xml:space="preserve">Opportunities to develop responsible leadership skills through co- </w:t>
            </w:r>
            <w:r w:rsidRPr="007A31D0">
              <w:lastRenderedPageBreak/>
              <w:t xml:space="preserve">curricular activities such as volunteering , internships, community projects, mentoring </w:t>
            </w:r>
          </w:p>
          <w:p w:rsidR="001D0184" w:rsidRPr="007A31D0" w:rsidRDefault="001D0184" w:rsidP="00BA28A0">
            <w:pPr>
              <w:numPr>
                <w:ilvl w:val="0"/>
                <w:numId w:val="13"/>
              </w:numPr>
            </w:pPr>
            <w:r w:rsidRPr="007A31D0">
              <w:t xml:space="preserve">Reflective opportunities for students to develop as  reflective practitioners </w:t>
            </w:r>
          </w:p>
          <w:p w:rsidR="001D0184" w:rsidRPr="007A31D0" w:rsidRDefault="001D0184" w:rsidP="00BA28A0">
            <w:pPr>
              <w:numPr>
                <w:ilvl w:val="0"/>
                <w:numId w:val="13"/>
              </w:numPr>
            </w:pPr>
            <w:r w:rsidRPr="007A31D0">
              <w:t xml:space="preserve">Sustainability within the curriculum, raising  awareness of the environment , civic responsibility and health and well being </w:t>
            </w:r>
          </w:p>
          <w:p w:rsidR="001D0184" w:rsidRPr="007A31D0" w:rsidRDefault="001D0184" w:rsidP="00BA28A0">
            <w:pPr>
              <w:numPr>
                <w:ilvl w:val="0"/>
                <w:numId w:val="13"/>
              </w:numPr>
            </w:pPr>
            <w:r w:rsidRPr="007A31D0">
              <w:t xml:space="preserve">Professionalism demonstrated by expert and specialised knowledge and a high standard of professional ethics, behaviours and work activities </w:t>
            </w:r>
          </w:p>
          <w:p w:rsidR="001D0184" w:rsidRPr="007A31D0" w:rsidRDefault="001D0184" w:rsidP="00BA28A0">
            <w:pPr>
              <w:numPr>
                <w:ilvl w:val="0"/>
                <w:numId w:val="13"/>
              </w:numPr>
            </w:pPr>
            <w:r w:rsidRPr="007A31D0">
              <w:t xml:space="preserve">Professional accreditation of programmes where possible </w:t>
            </w:r>
          </w:p>
          <w:p w:rsidR="001D0184" w:rsidRPr="007A31D0" w:rsidRDefault="001D0184" w:rsidP="00BA28A0">
            <w:pPr>
              <w:jc w:val="center"/>
            </w:pPr>
          </w:p>
        </w:tc>
        <w:tc>
          <w:tcPr>
            <w:tcW w:w="1842" w:type="dxa"/>
          </w:tcPr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lastRenderedPageBreak/>
              <w:t>Integrity</w:t>
            </w:r>
          </w:p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t>Creativity</w:t>
            </w:r>
          </w:p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t xml:space="preserve">Responsibility </w:t>
            </w:r>
          </w:p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t xml:space="preserve">Confidence  </w:t>
            </w:r>
          </w:p>
        </w:tc>
      </w:tr>
      <w:tr w:rsidR="001D0184" w:rsidRPr="007A31D0" w:rsidTr="00BA28A0">
        <w:tc>
          <w:tcPr>
            <w:tcW w:w="5920" w:type="dxa"/>
          </w:tcPr>
          <w:p w:rsidR="001D0184" w:rsidRPr="007A31D0" w:rsidRDefault="001D0184" w:rsidP="00BA28A0">
            <w:pPr>
              <w:rPr>
                <w:b/>
              </w:rPr>
            </w:pPr>
            <w:r w:rsidRPr="007A31D0">
              <w:rPr>
                <w:b/>
              </w:rPr>
              <w:lastRenderedPageBreak/>
              <w:t>Confidence</w:t>
            </w:r>
          </w:p>
          <w:p w:rsidR="001D0184" w:rsidRPr="007A31D0" w:rsidRDefault="001D0184" w:rsidP="00BA28A0">
            <w:pPr>
              <w:rPr>
                <w:i/>
              </w:rPr>
            </w:pPr>
            <w:r w:rsidRPr="007A31D0">
              <w:rPr>
                <w:i/>
              </w:rPr>
              <w:t xml:space="preserve">What does this mean? </w:t>
            </w:r>
          </w:p>
          <w:p w:rsidR="001D0184" w:rsidRPr="007A31D0" w:rsidRDefault="001D0184" w:rsidP="00BA28A0">
            <w:pPr>
              <w:rPr>
                <w:b/>
              </w:rPr>
            </w:pP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 xml:space="preserve">Acting assertively and reasonably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 xml:space="preserve">Challenging yourself and continually learning from experience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 xml:space="preserve">Respecting your own and others’ rights and needs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>Becoming a ‘</w:t>
            </w:r>
            <w:proofErr w:type="spellStart"/>
            <w:r w:rsidRPr="007A31D0">
              <w:t>changemaker</w:t>
            </w:r>
            <w:proofErr w:type="spellEnd"/>
            <w:r w:rsidRPr="007A31D0">
              <w:t xml:space="preserve">’, making a positive difference  </w:t>
            </w:r>
          </w:p>
          <w:p w:rsidR="001D0184" w:rsidRPr="007A31D0" w:rsidRDefault="001D0184" w:rsidP="00BA28A0">
            <w:pPr>
              <w:numPr>
                <w:ilvl w:val="0"/>
                <w:numId w:val="14"/>
              </w:numPr>
            </w:pPr>
            <w:r w:rsidRPr="007A31D0">
              <w:t xml:space="preserve">Being able to understand, respect and engage with a diverse  range of audiences and stakeholders </w:t>
            </w:r>
          </w:p>
          <w:p w:rsidR="001D0184" w:rsidRPr="007A31D0" w:rsidRDefault="001D0184" w:rsidP="00BA28A0"/>
          <w:p w:rsidR="001D0184" w:rsidRPr="007A31D0" w:rsidRDefault="001D0184" w:rsidP="00BA28A0"/>
          <w:p w:rsidR="001D0184" w:rsidRPr="007A31D0" w:rsidRDefault="001D0184" w:rsidP="00BA28A0"/>
          <w:p w:rsidR="001D0184" w:rsidRPr="007A31D0" w:rsidRDefault="001D0184" w:rsidP="00BA28A0"/>
          <w:p w:rsidR="001D0184" w:rsidRPr="007A31D0" w:rsidRDefault="001D0184" w:rsidP="00BA28A0"/>
          <w:p w:rsidR="001D0184" w:rsidRPr="007A31D0" w:rsidRDefault="001D0184" w:rsidP="00BA28A0"/>
          <w:p w:rsidR="001D0184" w:rsidRPr="007A31D0" w:rsidRDefault="001D0184" w:rsidP="00BA28A0"/>
          <w:p w:rsidR="001D0184" w:rsidRPr="007A31D0" w:rsidRDefault="001D0184" w:rsidP="00BA28A0"/>
          <w:p w:rsidR="001D0184" w:rsidRPr="007A31D0" w:rsidRDefault="001D0184" w:rsidP="00BA28A0"/>
          <w:p w:rsidR="001D0184" w:rsidRPr="007A31D0" w:rsidRDefault="001D0184" w:rsidP="00BA28A0"/>
          <w:p w:rsidR="001D0184" w:rsidRPr="007A31D0" w:rsidRDefault="001D0184" w:rsidP="00BA28A0"/>
          <w:p w:rsidR="001D0184" w:rsidRPr="007A31D0" w:rsidRDefault="001D0184" w:rsidP="00BA28A0"/>
          <w:p w:rsidR="001D0184" w:rsidRPr="007A31D0" w:rsidRDefault="001D0184" w:rsidP="00BA28A0"/>
          <w:p w:rsidR="001D0184" w:rsidRPr="007A31D0" w:rsidRDefault="001D0184" w:rsidP="00BA28A0"/>
          <w:p w:rsidR="001D0184" w:rsidRPr="007A31D0" w:rsidRDefault="001D0184" w:rsidP="00BA28A0"/>
        </w:tc>
        <w:tc>
          <w:tcPr>
            <w:tcW w:w="7088" w:type="dxa"/>
          </w:tcPr>
          <w:p w:rsidR="001D0184" w:rsidRPr="007A31D0" w:rsidRDefault="001D0184" w:rsidP="00BA28A0">
            <w:pPr>
              <w:rPr>
                <w:b/>
              </w:rPr>
            </w:pPr>
            <w:r w:rsidRPr="007A31D0">
              <w:rPr>
                <w:b/>
              </w:rPr>
              <w:lastRenderedPageBreak/>
              <w:t xml:space="preserve">Engaged Learning </w:t>
            </w:r>
          </w:p>
          <w:p w:rsidR="001D0184" w:rsidRPr="007A31D0" w:rsidRDefault="001D0184" w:rsidP="00BA28A0">
            <w:pPr>
              <w:numPr>
                <w:ilvl w:val="0"/>
                <w:numId w:val="8"/>
              </w:numPr>
            </w:pPr>
            <w:r w:rsidRPr="007A31D0">
              <w:t xml:space="preserve">A commitment to student engagement and developing a sense of belonging to maximise learning and realise potential  </w:t>
            </w:r>
          </w:p>
          <w:p w:rsidR="001D0184" w:rsidRPr="007A31D0" w:rsidRDefault="001D0184" w:rsidP="00BA28A0">
            <w:pPr>
              <w:numPr>
                <w:ilvl w:val="0"/>
                <w:numId w:val="8"/>
              </w:numPr>
            </w:pPr>
            <w:r w:rsidRPr="007A31D0">
              <w:t xml:space="preserve">Providing a degree of choice in relation to pedagogy, curriculum and learning environments through the use of technology/digital learning where appropriate </w:t>
            </w:r>
          </w:p>
          <w:p w:rsidR="001D0184" w:rsidRPr="007A31D0" w:rsidRDefault="001D0184" w:rsidP="00BA28A0">
            <w:pPr>
              <w:numPr>
                <w:ilvl w:val="0"/>
                <w:numId w:val="8"/>
              </w:numPr>
            </w:pPr>
            <w:r w:rsidRPr="007A31D0">
              <w:t xml:space="preserve">Learning opportunities which are project-based, interdisciplinary, group based, work-based, co designed, personalised </w:t>
            </w:r>
          </w:p>
          <w:p w:rsidR="001D0184" w:rsidRPr="007A31D0" w:rsidRDefault="001D0184" w:rsidP="00BA28A0">
            <w:pPr>
              <w:numPr>
                <w:ilvl w:val="0"/>
                <w:numId w:val="8"/>
              </w:numPr>
            </w:pPr>
            <w:r w:rsidRPr="007A31D0">
              <w:t xml:space="preserve">Working with  students as partners in shaping and enhancing the student experience </w:t>
            </w:r>
          </w:p>
          <w:p w:rsidR="001D0184" w:rsidRPr="007A31D0" w:rsidRDefault="001D0184" w:rsidP="00BA28A0">
            <w:pPr>
              <w:rPr>
                <w:b/>
              </w:rPr>
            </w:pPr>
            <w:r w:rsidRPr="007A31D0">
              <w:rPr>
                <w:b/>
              </w:rPr>
              <w:t>Flexible, Inclusive, Accessible Learning</w:t>
            </w:r>
          </w:p>
          <w:p w:rsidR="001D0184" w:rsidRPr="007A31D0" w:rsidRDefault="001D0184" w:rsidP="00BA28A0">
            <w:pPr>
              <w:numPr>
                <w:ilvl w:val="0"/>
                <w:numId w:val="8"/>
              </w:numPr>
            </w:pPr>
            <w:r w:rsidRPr="007A31D0">
              <w:t xml:space="preserve">Flexibility into and through programmes with wider opportunities for articulation, advanced standing, Recognition of Prior Learning (RPL), Work-based  Learning (WBL), distance, part-time and online learning at UG and PG levels </w:t>
            </w:r>
          </w:p>
          <w:p w:rsidR="001D0184" w:rsidRPr="007A31D0" w:rsidRDefault="001D0184" w:rsidP="00BA28A0">
            <w:pPr>
              <w:numPr>
                <w:ilvl w:val="0"/>
                <w:numId w:val="8"/>
              </w:numPr>
            </w:pPr>
            <w:r w:rsidRPr="007A31D0">
              <w:t>Creation of  space in the curriculum for opportunities for personal and professional development through learning outside discipline area, language development, employer and community led projects and placements, including social entrepreneurship</w:t>
            </w:r>
          </w:p>
          <w:p w:rsidR="001D0184" w:rsidRPr="007A31D0" w:rsidRDefault="001D0184" w:rsidP="00BA28A0">
            <w:pPr>
              <w:numPr>
                <w:ilvl w:val="0"/>
                <w:numId w:val="8"/>
              </w:numPr>
            </w:pPr>
            <w:r w:rsidRPr="007A31D0">
              <w:t>Ensuring learning is underpinned by values of equity and fairness, taking account of and valuing  diversity and students’ differences within mainstream curriculum, pedagogy and assessment</w:t>
            </w:r>
          </w:p>
          <w:p w:rsidR="001D0184" w:rsidRPr="007A31D0" w:rsidRDefault="001D0184" w:rsidP="00BA28A0">
            <w:pPr>
              <w:rPr>
                <w:b/>
              </w:rPr>
            </w:pPr>
            <w:r w:rsidRPr="007A31D0">
              <w:rPr>
                <w:b/>
              </w:rPr>
              <w:lastRenderedPageBreak/>
              <w:t xml:space="preserve">Broad and Deep Learning </w:t>
            </w:r>
          </w:p>
          <w:p w:rsidR="001D0184" w:rsidRPr="007A31D0" w:rsidRDefault="001D0184" w:rsidP="00BA28A0">
            <w:pPr>
              <w:numPr>
                <w:ilvl w:val="0"/>
                <w:numId w:val="10"/>
              </w:numPr>
            </w:pPr>
            <w:r w:rsidRPr="007A31D0">
              <w:t>Opportunities for multi- and inter-disciplinary or inter professional learning ; electives outside discipline area; co-curricular/informal learning recognised as part of programme</w:t>
            </w:r>
          </w:p>
          <w:p w:rsidR="001D0184" w:rsidRPr="007A31D0" w:rsidRDefault="001D0184" w:rsidP="00BA28A0">
            <w:pPr>
              <w:numPr>
                <w:ilvl w:val="0"/>
                <w:numId w:val="10"/>
              </w:numPr>
            </w:pPr>
            <w:r w:rsidRPr="007A31D0">
              <w:t xml:space="preserve">Learning which is interactive, collaborative and challenging ; projects addressing ‘real world ‘ issues ; balanced assessment and greater formative feedback; reflective learning; self and peer assessment </w:t>
            </w:r>
          </w:p>
          <w:p w:rsidR="001D0184" w:rsidRPr="007A31D0" w:rsidRDefault="001D0184" w:rsidP="00BA28A0">
            <w:pPr>
              <w:numPr>
                <w:ilvl w:val="0"/>
                <w:numId w:val="10"/>
              </w:numPr>
            </w:pPr>
            <w:r w:rsidRPr="007A31D0">
              <w:t>Learning about resilience and wellbeing, developing the capacity to balance the competing demands of student life successfully.</w:t>
            </w:r>
          </w:p>
        </w:tc>
        <w:tc>
          <w:tcPr>
            <w:tcW w:w="1842" w:type="dxa"/>
          </w:tcPr>
          <w:p w:rsidR="001D0184" w:rsidRPr="007A31D0" w:rsidRDefault="001D0184" w:rsidP="00BA28A0">
            <w:pPr>
              <w:jc w:val="center"/>
              <w:rPr>
                <w:b/>
              </w:rPr>
            </w:pPr>
          </w:p>
        </w:tc>
      </w:tr>
    </w:tbl>
    <w:p w:rsidR="001D0184" w:rsidRPr="007A31D0" w:rsidRDefault="001D0184" w:rsidP="001D0184">
      <w:pPr>
        <w:jc w:val="center"/>
      </w:pPr>
    </w:p>
    <w:p w:rsidR="001D0184" w:rsidRPr="007A31D0" w:rsidRDefault="001D0184" w:rsidP="001D0184">
      <w:pPr>
        <w:jc w:val="center"/>
      </w:pPr>
      <w:r w:rsidRPr="007A31D0">
        <w:t xml:space="preserve">  </w:t>
      </w:r>
    </w:p>
    <w:p w:rsidR="001D0184" w:rsidRPr="00106105" w:rsidRDefault="001D0184" w:rsidP="001D0184">
      <w:pPr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>A</w:t>
      </w:r>
      <w:r w:rsidRPr="00DF1CA6">
        <w:rPr>
          <w:sz w:val="24"/>
          <w:szCs w:val="24"/>
        </w:rPr>
        <w:t>s part of Programme Approval and Review documentation Programme Teams should use the mapping template below</w:t>
      </w:r>
      <w:r w:rsidRPr="00106105">
        <w:rPr>
          <w:sz w:val="24"/>
          <w:szCs w:val="24"/>
        </w:rPr>
        <w:t xml:space="preserve"> to highlight the ways in which the development of the Common Good Attributes are embedded within the programme.</w:t>
      </w:r>
    </w:p>
    <w:p w:rsidR="001D0184" w:rsidRPr="007A31D0" w:rsidRDefault="001D0184" w:rsidP="001D0184">
      <w:pPr>
        <w:spacing w:after="0" w:line="240" w:lineRule="auto"/>
        <w:rPr>
          <w:b/>
          <w:sz w:val="24"/>
          <w:szCs w:val="24"/>
        </w:rPr>
      </w:pPr>
      <w:r w:rsidRPr="007A31D0">
        <w:rPr>
          <w:b/>
          <w:sz w:val="24"/>
          <w:szCs w:val="24"/>
        </w:rPr>
        <w:t>Mapping the Common Good Attributes within the programme</w:t>
      </w:r>
    </w:p>
    <w:p w:rsidR="001D0184" w:rsidRPr="007A31D0" w:rsidRDefault="001D0184" w:rsidP="001D0184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119"/>
        <w:gridCol w:w="2979"/>
      </w:tblGrid>
      <w:tr w:rsidR="001D0184" w:rsidRPr="007A31D0" w:rsidTr="00BA28A0">
        <w:tc>
          <w:tcPr>
            <w:tcW w:w="3369" w:type="dxa"/>
            <w:shd w:val="clear" w:color="auto" w:fill="8DB3E2" w:themeFill="text2" w:themeFillTint="66"/>
          </w:tcPr>
          <w:p w:rsidR="001D0184" w:rsidRPr="007A31D0" w:rsidRDefault="001D0184" w:rsidP="00BA28A0">
            <w:pPr>
              <w:jc w:val="center"/>
              <w:rPr>
                <w:b/>
                <w:sz w:val="20"/>
                <w:szCs w:val="20"/>
              </w:rPr>
            </w:pPr>
            <w:r w:rsidRPr="007A31D0">
              <w:rPr>
                <w:b/>
                <w:sz w:val="20"/>
                <w:szCs w:val="20"/>
              </w:rPr>
              <w:t xml:space="preserve">Common Good Attributes </w:t>
            </w:r>
          </w:p>
          <w:p w:rsidR="001D0184" w:rsidRPr="007A31D0" w:rsidRDefault="001D0184" w:rsidP="00BA2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1D0184" w:rsidRPr="007A31D0" w:rsidRDefault="001D0184" w:rsidP="00BA28A0">
            <w:pPr>
              <w:jc w:val="center"/>
              <w:rPr>
                <w:b/>
                <w:sz w:val="20"/>
                <w:szCs w:val="20"/>
              </w:rPr>
            </w:pPr>
            <w:r w:rsidRPr="007A31D0">
              <w:rPr>
                <w:b/>
              </w:rPr>
              <w:t>Curriculum content and design (</w:t>
            </w:r>
            <w:r w:rsidRPr="007A31D0">
              <w:rPr>
                <w:b/>
                <w:i/>
              </w:rPr>
              <w:t>what we teach</w:t>
            </w:r>
            <w:r w:rsidRPr="007A31D0">
              <w:rPr>
                <w:b/>
              </w:rPr>
              <w:t>)</w:t>
            </w:r>
          </w:p>
        </w:tc>
        <w:tc>
          <w:tcPr>
            <w:tcW w:w="3119" w:type="dxa"/>
          </w:tcPr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t>Learning and teaching activities (</w:t>
            </w:r>
            <w:r w:rsidRPr="007A31D0">
              <w:rPr>
                <w:b/>
                <w:i/>
              </w:rPr>
              <w:t>how</w:t>
            </w:r>
            <w:r w:rsidRPr="007A31D0">
              <w:rPr>
                <w:b/>
              </w:rPr>
              <w:t xml:space="preserve"> we teach)</w:t>
            </w:r>
          </w:p>
        </w:tc>
        <w:tc>
          <w:tcPr>
            <w:tcW w:w="2979" w:type="dxa"/>
          </w:tcPr>
          <w:p w:rsidR="001D0184" w:rsidRPr="007A31D0" w:rsidRDefault="001D0184" w:rsidP="00BA28A0">
            <w:pPr>
              <w:jc w:val="center"/>
              <w:rPr>
                <w:b/>
              </w:rPr>
            </w:pPr>
            <w:r w:rsidRPr="007A31D0">
              <w:rPr>
                <w:b/>
              </w:rPr>
              <w:t>Authentic assessment practices (how we measure)</w:t>
            </w:r>
          </w:p>
          <w:p w:rsidR="001D0184" w:rsidRPr="007A31D0" w:rsidRDefault="001D0184" w:rsidP="00BA28A0">
            <w:pPr>
              <w:jc w:val="center"/>
              <w:rPr>
                <w:b/>
              </w:rPr>
            </w:pPr>
          </w:p>
        </w:tc>
      </w:tr>
      <w:tr w:rsidR="001D0184" w:rsidRPr="007A31D0" w:rsidTr="00BA28A0">
        <w:trPr>
          <w:trHeight w:val="6534"/>
        </w:trPr>
        <w:tc>
          <w:tcPr>
            <w:tcW w:w="3369" w:type="dxa"/>
            <w:shd w:val="clear" w:color="auto" w:fill="8DB3E2" w:themeFill="text2" w:themeFillTint="66"/>
          </w:tcPr>
          <w:p w:rsidR="001D0184" w:rsidRPr="007A31D0" w:rsidRDefault="001D0184" w:rsidP="00BA28A0">
            <w:pPr>
              <w:rPr>
                <w:b/>
                <w:sz w:val="20"/>
                <w:szCs w:val="20"/>
              </w:rPr>
            </w:pPr>
            <w:r w:rsidRPr="007A31D0">
              <w:rPr>
                <w:b/>
                <w:sz w:val="20"/>
                <w:szCs w:val="20"/>
              </w:rPr>
              <w:lastRenderedPageBreak/>
              <w:t>Active and Global Citizenship:</w:t>
            </w:r>
          </w:p>
          <w:p w:rsidR="001D0184" w:rsidRPr="007A31D0" w:rsidRDefault="001D0184" w:rsidP="00BA28A0">
            <w:p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>Acting honestly, fairly and ethically in: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Recognising and actively seeking to address global social trends and challenges 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Viewing the world from the perspective of different cultures 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Participating in the community at a local, national and global level 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>Taking account of  and valuing diversity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>Exploring social problems and taking action to build a more just and sustainable  society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 Addressing inequality and disadvantage </w:t>
            </w:r>
          </w:p>
          <w:p w:rsidR="001D0184" w:rsidRPr="007A31D0" w:rsidRDefault="001D0184" w:rsidP="00BA28A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D0184" w:rsidRPr="007A31D0" w:rsidRDefault="001D0184" w:rsidP="00BA28A0">
            <w:pPr>
              <w:jc w:val="both"/>
              <w:rPr>
                <w:b/>
                <w:i/>
                <w:sz w:val="20"/>
                <w:szCs w:val="20"/>
              </w:rPr>
            </w:pPr>
            <w:r w:rsidRPr="007A31D0">
              <w:rPr>
                <w:b/>
                <w:i/>
                <w:sz w:val="20"/>
                <w:szCs w:val="20"/>
              </w:rPr>
              <w:t xml:space="preserve">Please provide specific examples at each level of the programme </w:t>
            </w:r>
          </w:p>
          <w:p w:rsidR="001D0184" w:rsidRPr="007A31D0" w:rsidRDefault="001D0184" w:rsidP="00BA28A0">
            <w:pPr>
              <w:jc w:val="both"/>
              <w:rPr>
                <w:b/>
                <w:sz w:val="20"/>
                <w:szCs w:val="20"/>
              </w:rPr>
            </w:pPr>
          </w:p>
          <w:p w:rsidR="001D0184" w:rsidRPr="007A31D0" w:rsidRDefault="001D0184" w:rsidP="00BA28A0">
            <w:pPr>
              <w:jc w:val="both"/>
              <w:rPr>
                <w:b/>
                <w:sz w:val="20"/>
                <w:szCs w:val="20"/>
              </w:rPr>
            </w:pPr>
          </w:p>
          <w:p w:rsidR="001D0184" w:rsidRPr="007A31D0" w:rsidRDefault="001D0184" w:rsidP="00BA28A0">
            <w:pPr>
              <w:jc w:val="both"/>
              <w:rPr>
                <w:b/>
                <w:sz w:val="20"/>
                <w:szCs w:val="20"/>
              </w:rPr>
            </w:pPr>
          </w:p>
          <w:p w:rsidR="001D0184" w:rsidRPr="007A31D0" w:rsidRDefault="001D0184" w:rsidP="00BA28A0">
            <w:pPr>
              <w:jc w:val="both"/>
              <w:rPr>
                <w:b/>
                <w:sz w:val="20"/>
                <w:szCs w:val="20"/>
              </w:rPr>
            </w:pPr>
          </w:p>
          <w:p w:rsidR="001D0184" w:rsidRPr="007A31D0" w:rsidRDefault="001D0184" w:rsidP="00BA28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0184" w:rsidRPr="007A31D0" w:rsidRDefault="001D0184" w:rsidP="00BA28A0">
            <w:pPr>
              <w:jc w:val="both"/>
              <w:rPr>
                <w:b/>
                <w:i/>
                <w:sz w:val="20"/>
                <w:szCs w:val="20"/>
              </w:rPr>
            </w:pPr>
            <w:r w:rsidRPr="007A31D0">
              <w:rPr>
                <w:b/>
                <w:i/>
                <w:sz w:val="20"/>
                <w:szCs w:val="20"/>
              </w:rPr>
              <w:t xml:space="preserve">Please provide specific examples at each level of the programme </w:t>
            </w:r>
          </w:p>
          <w:p w:rsidR="001D0184" w:rsidRPr="007A31D0" w:rsidRDefault="001D0184" w:rsidP="00BA28A0">
            <w:pPr>
              <w:jc w:val="both"/>
            </w:pPr>
          </w:p>
          <w:p w:rsidR="001D0184" w:rsidRPr="007A31D0" w:rsidRDefault="001D0184" w:rsidP="00BA28A0">
            <w:pPr>
              <w:jc w:val="both"/>
            </w:pPr>
          </w:p>
        </w:tc>
        <w:tc>
          <w:tcPr>
            <w:tcW w:w="2979" w:type="dxa"/>
          </w:tcPr>
          <w:p w:rsidR="001D0184" w:rsidRPr="007A31D0" w:rsidRDefault="001D0184" w:rsidP="00BA28A0">
            <w:pPr>
              <w:jc w:val="both"/>
              <w:rPr>
                <w:b/>
                <w:i/>
                <w:sz w:val="20"/>
                <w:szCs w:val="20"/>
              </w:rPr>
            </w:pPr>
            <w:r w:rsidRPr="007A31D0">
              <w:rPr>
                <w:b/>
                <w:i/>
                <w:sz w:val="20"/>
                <w:szCs w:val="20"/>
              </w:rPr>
              <w:t xml:space="preserve">Please provide specific examples at each level of the programme </w:t>
            </w:r>
          </w:p>
          <w:p w:rsidR="001D0184" w:rsidRPr="007A31D0" w:rsidRDefault="001D0184" w:rsidP="00BA28A0">
            <w:pPr>
              <w:jc w:val="both"/>
            </w:pPr>
          </w:p>
          <w:p w:rsidR="001D0184" w:rsidRPr="007A31D0" w:rsidRDefault="001D0184" w:rsidP="00BA28A0">
            <w:pPr>
              <w:jc w:val="both"/>
              <w:rPr>
                <w:sz w:val="20"/>
                <w:szCs w:val="20"/>
              </w:rPr>
            </w:pPr>
          </w:p>
        </w:tc>
      </w:tr>
      <w:tr w:rsidR="001D0184" w:rsidRPr="007A31D0" w:rsidTr="00BA28A0">
        <w:tc>
          <w:tcPr>
            <w:tcW w:w="3369" w:type="dxa"/>
            <w:shd w:val="clear" w:color="auto" w:fill="8DB3E2" w:themeFill="text2" w:themeFillTint="66"/>
          </w:tcPr>
          <w:p w:rsidR="001D0184" w:rsidRPr="007A31D0" w:rsidRDefault="001D0184" w:rsidP="00BA28A0">
            <w:pPr>
              <w:rPr>
                <w:sz w:val="20"/>
                <w:szCs w:val="20"/>
              </w:rPr>
            </w:pPr>
            <w:r w:rsidRPr="007A31D0">
              <w:rPr>
                <w:b/>
                <w:sz w:val="20"/>
                <w:szCs w:val="20"/>
              </w:rPr>
              <w:t xml:space="preserve"> Entrepreneurial mind-set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>Being curious and prepared to take calculated risks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Identifying opportunities for change 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left="318" w:hanging="318"/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Creating solutions , and putting these into practice, in response to identified real-world problems 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left="318" w:hanging="283"/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Thinking creatively, critically and </w:t>
            </w:r>
            <w:r w:rsidRPr="007A31D0">
              <w:rPr>
                <w:sz w:val="20"/>
                <w:szCs w:val="20"/>
              </w:rPr>
              <w:lastRenderedPageBreak/>
              <w:t>divergently, drawing on a range of ideas and  unexpected connections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left="318" w:hanging="283"/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Dealing with complexity and  uncertainty </w:t>
            </w:r>
          </w:p>
          <w:p w:rsidR="001D0184" w:rsidRPr="007A31D0" w:rsidRDefault="001D0184" w:rsidP="00BA28A0">
            <w:pPr>
              <w:tabs>
                <w:tab w:val="left" w:pos="318"/>
              </w:tabs>
              <w:ind w:left="35"/>
              <w:rPr>
                <w:sz w:val="20"/>
                <w:szCs w:val="20"/>
              </w:rPr>
            </w:pP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left="318" w:hanging="283"/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>Actively seeking a diversity of experiences and concepts from different cultural contexts</w:t>
            </w:r>
          </w:p>
          <w:p w:rsidR="001D0184" w:rsidRPr="007A31D0" w:rsidRDefault="001D0184" w:rsidP="00BA28A0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1D0184" w:rsidRPr="007A31D0" w:rsidRDefault="001D0184" w:rsidP="00BA28A0">
            <w:pPr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1D0184" w:rsidRPr="007A31D0" w:rsidRDefault="001D0184" w:rsidP="00BA28A0">
            <w:pPr>
              <w:jc w:val="both"/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lastRenderedPageBreak/>
              <w:t xml:space="preserve">  </w:t>
            </w:r>
          </w:p>
          <w:p w:rsidR="001D0184" w:rsidRPr="007A31D0" w:rsidRDefault="001D0184" w:rsidP="00BA28A0">
            <w:pPr>
              <w:jc w:val="both"/>
              <w:rPr>
                <w:sz w:val="20"/>
                <w:szCs w:val="20"/>
              </w:rPr>
            </w:pPr>
          </w:p>
          <w:p w:rsidR="001D0184" w:rsidRPr="007A31D0" w:rsidRDefault="001D0184" w:rsidP="00BA2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D0184" w:rsidRPr="007A31D0" w:rsidRDefault="001D0184" w:rsidP="00BA2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9" w:type="dxa"/>
          </w:tcPr>
          <w:p w:rsidR="001D0184" w:rsidRPr="007A31D0" w:rsidRDefault="001D0184" w:rsidP="00BA28A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D0184" w:rsidRPr="007A31D0" w:rsidTr="00BA28A0">
        <w:tc>
          <w:tcPr>
            <w:tcW w:w="3369" w:type="dxa"/>
            <w:shd w:val="clear" w:color="auto" w:fill="8DB3E2" w:themeFill="text2" w:themeFillTint="66"/>
          </w:tcPr>
          <w:p w:rsidR="001D0184" w:rsidRPr="007A31D0" w:rsidRDefault="001D0184" w:rsidP="00BA28A0">
            <w:pPr>
              <w:rPr>
                <w:sz w:val="20"/>
                <w:szCs w:val="20"/>
              </w:rPr>
            </w:pPr>
            <w:r w:rsidRPr="007A31D0">
              <w:rPr>
                <w:b/>
                <w:sz w:val="20"/>
                <w:szCs w:val="20"/>
              </w:rPr>
              <w:lastRenderedPageBreak/>
              <w:t>Responsible leadership</w:t>
            </w:r>
            <w:r w:rsidRPr="007A31D0">
              <w:rPr>
                <w:sz w:val="20"/>
                <w:szCs w:val="20"/>
              </w:rPr>
              <w:t xml:space="preserve">: 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>Exercising:</w:t>
            </w:r>
          </w:p>
          <w:p w:rsidR="001D0184" w:rsidRPr="007A31D0" w:rsidRDefault="001D0184" w:rsidP="00BA28A0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 Empathy </w:t>
            </w:r>
          </w:p>
          <w:p w:rsidR="001D0184" w:rsidRPr="007A31D0" w:rsidRDefault="001D0184" w:rsidP="00BA28A0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Resilience  </w:t>
            </w:r>
          </w:p>
          <w:p w:rsidR="001D0184" w:rsidRPr="007A31D0" w:rsidRDefault="001D0184" w:rsidP="00BA28A0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 Professionalism 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>Inspiring and influencing the thinking, attitudes and behaviour of others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>Working collaboratively towards a common vision and common goal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>Building communities through the development of trust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Developing  solutions that are ethical, visionary, realistic and sustainable 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>Actively demonstrating a personal commitment to equality and diversity</w:t>
            </w:r>
          </w:p>
          <w:p w:rsidR="001D0184" w:rsidRPr="007A31D0" w:rsidRDefault="001D0184" w:rsidP="00BA28A0">
            <w:pPr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1D0184" w:rsidRPr="007A31D0" w:rsidRDefault="001D0184" w:rsidP="00BA28A0">
            <w:pPr>
              <w:jc w:val="both"/>
              <w:rPr>
                <w:sz w:val="20"/>
                <w:szCs w:val="20"/>
              </w:rPr>
            </w:pPr>
          </w:p>
          <w:p w:rsidR="001D0184" w:rsidRPr="007A31D0" w:rsidRDefault="001D0184" w:rsidP="00BA28A0">
            <w:pPr>
              <w:jc w:val="both"/>
              <w:rPr>
                <w:sz w:val="20"/>
                <w:szCs w:val="20"/>
              </w:rPr>
            </w:pPr>
          </w:p>
          <w:p w:rsidR="001D0184" w:rsidRPr="007A31D0" w:rsidRDefault="001D0184" w:rsidP="00BA2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D0184" w:rsidRPr="007A31D0" w:rsidRDefault="001D0184" w:rsidP="00BA28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9" w:type="dxa"/>
          </w:tcPr>
          <w:p w:rsidR="001D0184" w:rsidRPr="007A31D0" w:rsidRDefault="001D0184" w:rsidP="00BA28A0">
            <w:pPr>
              <w:pStyle w:val="NormalWeb"/>
              <w:spacing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1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D0184" w:rsidRPr="007A31D0" w:rsidTr="00BA28A0">
        <w:tc>
          <w:tcPr>
            <w:tcW w:w="3369" w:type="dxa"/>
            <w:shd w:val="clear" w:color="auto" w:fill="8DB3E2" w:themeFill="text2" w:themeFillTint="66"/>
          </w:tcPr>
          <w:p w:rsidR="001D0184" w:rsidRPr="007A31D0" w:rsidRDefault="001D0184" w:rsidP="00BA28A0">
            <w:pPr>
              <w:rPr>
                <w:b/>
                <w:sz w:val="20"/>
                <w:szCs w:val="20"/>
              </w:rPr>
            </w:pPr>
            <w:r w:rsidRPr="007A31D0">
              <w:rPr>
                <w:b/>
                <w:sz w:val="20"/>
                <w:szCs w:val="20"/>
              </w:rPr>
              <w:t>Confidence :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Acting assertively and reasonably 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 xml:space="preserve">Challenging yourself and continually learning from experience 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lastRenderedPageBreak/>
              <w:t xml:space="preserve">Respecting your own and others’ rights and needs 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>Becoming a ‘</w:t>
            </w:r>
            <w:proofErr w:type="spellStart"/>
            <w:r w:rsidRPr="007A31D0">
              <w:rPr>
                <w:sz w:val="20"/>
                <w:szCs w:val="20"/>
              </w:rPr>
              <w:t>changemaker</w:t>
            </w:r>
            <w:proofErr w:type="spellEnd"/>
            <w:r w:rsidRPr="007A31D0">
              <w:rPr>
                <w:sz w:val="20"/>
                <w:szCs w:val="20"/>
              </w:rPr>
              <w:t xml:space="preserve">’, making a positive difference  </w:t>
            </w:r>
          </w:p>
          <w:p w:rsidR="001D0184" w:rsidRPr="007A31D0" w:rsidRDefault="001D0184" w:rsidP="00BA28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A31D0">
              <w:rPr>
                <w:sz w:val="20"/>
                <w:szCs w:val="20"/>
              </w:rPr>
              <w:t>Being able to understand, respect and engage with a diverse range of audiences and stakeholders</w:t>
            </w:r>
          </w:p>
        </w:tc>
        <w:tc>
          <w:tcPr>
            <w:tcW w:w="3543" w:type="dxa"/>
          </w:tcPr>
          <w:p w:rsidR="001D0184" w:rsidRPr="007A31D0" w:rsidRDefault="001D0184" w:rsidP="00BA28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D0184" w:rsidRPr="007A31D0" w:rsidRDefault="001D0184" w:rsidP="00BA28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9" w:type="dxa"/>
          </w:tcPr>
          <w:p w:rsidR="001D0184" w:rsidRPr="007A31D0" w:rsidRDefault="001D0184" w:rsidP="00BA28A0">
            <w:pPr>
              <w:jc w:val="both"/>
              <w:rPr>
                <w:sz w:val="20"/>
                <w:szCs w:val="20"/>
              </w:rPr>
            </w:pPr>
          </w:p>
        </w:tc>
      </w:tr>
    </w:tbl>
    <w:p w:rsidR="001D0184" w:rsidRPr="007A31D0" w:rsidRDefault="001D0184" w:rsidP="001D0184">
      <w:pPr>
        <w:spacing w:after="0" w:line="240" w:lineRule="auto"/>
        <w:jc w:val="both"/>
        <w:rPr>
          <w:b/>
          <w:sz w:val="20"/>
          <w:szCs w:val="20"/>
        </w:rPr>
      </w:pPr>
    </w:p>
    <w:p w:rsidR="001D0184" w:rsidRPr="007A31D0" w:rsidRDefault="001D0184" w:rsidP="001D0184">
      <w:pPr>
        <w:spacing w:after="0" w:line="240" w:lineRule="auto"/>
        <w:ind w:left="360"/>
        <w:jc w:val="both"/>
      </w:pPr>
    </w:p>
    <w:p w:rsidR="001D0184" w:rsidRPr="007A31D0" w:rsidRDefault="001D0184" w:rsidP="001D0184">
      <w:pPr>
        <w:rPr>
          <w:b/>
          <w:sz w:val="24"/>
          <w:szCs w:val="24"/>
        </w:rPr>
      </w:pPr>
      <w:r w:rsidRPr="007A31D0">
        <w:rPr>
          <w:b/>
          <w:sz w:val="24"/>
          <w:szCs w:val="24"/>
        </w:rPr>
        <w:br w:type="page"/>
      </w:r>
    </w:p>
    <w:p w:rsidR="00EC7B15" w:rsidRDefault="00EC7B15">
      <w:bookmarkStart w:id="0" w:name="_GoBack"/>
      <w:bookmarkEnd w:id="0"/>
    </w:p>
    <w:sectPr w:rsidR="00EC7B15" w:rsidSect="001D01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E61"/>
    <w:multiLevelType w:val="hybridMultilevel"/>
    <w:tmpl w:val="73D63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266F"/>
    <w:multiLevelType w:val="hybridMultilevel"/>
    <w:tmpl w:val="492EF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90402"/>
    <w:multiLevelType w:val="hybridMultilevel"/>
    <w:tmpl w:val="E340C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54C3"/>
    <w:multiLevelType w:val="hybridMultilevel"/>
    <w:tmpl w:val="0156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03336"/>
    <w:multiLevelType w:val="hybridMultilevel"/>
    <w:tmpl w:val="9530B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73374"/>
    <w:multiLevelType w:val="hybridMultilevel"/>
    <w:tmpl w:val="5082DCFE"/>
    <w:lvl w:ilvl="0" w:tplc="86E46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588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81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707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721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F49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569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0EF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6CC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FE23E44"/>
    <w:multiLevelType w:val="hybridMultilevel"/>
    <w:tmpl w:val="EF88DC54"/>
    <w:lvl w:ilvl="0" w:tplc="FD0AF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1A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302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F49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F8D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A27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D4C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AE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21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8C65600"/>
    <w:multiLevelType w:val="hybridMultilevel"/>
    <w:tmpl w:val="81344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CA0B7F"/>
    <w:multiLevelType w:val="hybridMultilevel"/>
    <w:tmpl w:val="9DC4FD98"/>
    <w:lvl w:ilvl="0" w:tplc="DECA7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6E2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F08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18B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DCE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72E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4F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BEA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4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7C467AA"/>
    <w:multiLevelType w:val="hybridMultilevel"/>
    <w:tmpl w:val="08C85B4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4F1E02A8"/>
    <w:multiLevelType w:val="hybridMultilevel"/>
    <w:tmpl w:val="4E428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F3D20"/>
    <w:multiLevelType w:val="hybridMultilevel"/>
    <w:tmpl w:val="48DEB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2D248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45F4A"/>
    <w:multiLevelType w:val="hybridMultilevel"/>
    <w:tmpl w:val="C688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C1309"/>
    <w:multiLevelType w:val="hybridMultilevel"/>
    <w:tmpl w:val="D0DE8A32"/>
    <w:lvl w:ilvl="0" w:tplc="02BC2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C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0EE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5AD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D42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D6F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89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F4F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BE3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1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6E"/>
    <w:rsid w:val="00020697"/>
    <w:rsid w:val="001168AB"/>
    <w:rsid w:val="001D0184"/>
    <w:rsid w:val="001F316E"/>
    <w:rsid w:val="002D0113"/>
    <w:rsid w:val="003A652B"/>
    <w:rsid w:val="004636B8"/>
    <w:rsid w:val="00B1468E"/>
    <w:rsid w:val="00EC7B1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184"/>
    <w:pPr>
      <w:ind w:left="720"/>
      <w:contextualSpacing/>
    </w:pPr>
  </w:style>
  <w:style w:type="table" w:styleId="TableGrid">
    <w:name w:val="Table Grid"/>
    <w:basedOn w:val="TableNormal"/>
    <w:uiPriority w:val="59"/>
    <w:rsid w:val="001D018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1D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184"/>
    <w:pPr>
      <w:ind w:left="720"/>
      <w:contextualSpacing/>
    </w:pPr>
  </w:style>
  <w:style w:type="table" w:styleId="TableGrid">
    <w:name w:val="Table Grid"/>
    <w:basedOn w:val="TableNormal"/>
    <w:uiPriority w:val="59"/>
    <w:rsid w:val="001D018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1D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64BBBC-ABB8-4AF2-A6DB-EB3CE78A4C46}" type="doc">
      <dgm:prSet loTypeId="urn:microsoft.com/office/officeart/2005/8/layout/cycle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2E8C866-7A68-452D-8A81-AD3F010ACE48}">
      <dgm:prSet phldrT="[Text]" custT="1"/>
      <dgm:spPr>
        <a:xfrm>
          <a:off x="2225291" y="208281"/>
          <a:ext cx="1672382" cy="145825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Active and global citizenship </a:t>
          </a:r>
        </a:p>
      </dgm:t>
    </dgm:pt>
    <dgm:pt modelId="{B4D3B457-B04F-4AB2-B96A-5A323370F0B7}" type="parTrans" cxnId="{B1D1D209-EFA3-4C40-83B1-8FC2DCE2D503}">
      <dgm:prSet/>
      <dgm:spPr/>
      <dgm:t>
        <a:bodyPr/>
        <a:lstStyle/>
        <a:p>
          <a:endParaRPr lang="en-GB"/>
        </a:p>
      </dgm:t>
    </dgm:pt>
    <dgm:pt modelId="{F0650278-BCC2-4116-8CE5-0A2B17C0FC22}" type="sibTrans" cxnId="{B1D1D209-EFA3-4C40-83B1-8FC2DCE2D503}">
      <dgm:prSet/>
      <dgm:spPr/>
      <dgm:t>
        <a:bodyPr/>
        <a:lstStyle/>
        <a:p>
          <a:endParaRPr lang="en-GB"/>
        </a:p>
      </dgm:t>
    </dgm:pt>
    <dgm:pt modelId="{8AEB0FFC-EF43-4080-9972-69278F3CEEAB}">
      <dgm:prSet phldrT="[Text]" custT="1"/>
      <dgm:spPr>
        <a:xfrm>
          <a:off x="1246183" y="-14633"/>
          <a:ext cx="2378042" cy="107769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Global Learning </a:t>
          </a:r>
        </a:p>
      </dgm:t>
    </dgm:pt>
    <dgm:pt modelId="{FF1ADE9C-AD5D-4523-A312-D6A9970440E4}" type="parTrans" cxnId="{4894741B-9164-46DB-8466-51C5FE85C297}">
      <dgm:prSet/>
      <dgm:spPr/>
      <dgm:t>
        <a:bodyPr/>
        <a:lstStyle/>
        <a:p>
          <a:endParaRPr lang="en-GB"/>
        </a:p>
      </dgm:t>
    </dgm:pt>
    <dgm:pt modelId="{0F7FC50C-794C-4480-A797-5BC5C1C5A8A3}" type="sibTrans" cxnId="{4894741B-9164-46DB-8466-51C5FE85C297}">
      <dgm:prSet/>
      <dgm:spPr/>
      <dgm:t>
        <a:bodyPr/>
        <a:lstStyle/>
        <a:p>
          <a:endParaRPr lang="en-GB"/>
        </a:p>
      </dgm:t>
    </dgm:pt>
    <dgm:pt modelId="{F988923E-1829-49C3-9C42-D64D34479125}">
      <dgm:prSet phldrT="[Text]" custT="1"/>
      <dgm:spPr>
        <a:xfrm>
          <a:off x="3910503" y="-14633"/>
          <a:ext cx="2629209" cy="107769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Divergent thinking </a:t>
          </a:r>
        </a:p>
      </dgm:t>
    </dgm:pt>
    <dgm:pt modelId="{3ABFB368-5F53-486C-9E33-7349BC5A03B8}" type="parTrans" cxnId="{EFBEADCA-F8F3-4F3E-AEE0-D185E5171CE9}">
      <dgm:prSet/>
      <dgm:spPr/>
      <dgm:t>
        <a:bodyPr/>
        <a:lstStyle/>
        <a:p>
          <a:endParaRPr lang="en-GB"/>
        </a:p>
      </dgm:t>
    </dgm:pt>
    <dgm:pt modelId="{CD2BF8B9-2DAF-4561-BAE7-5C8AECE9A281}" type="sibTrans" cxnId="{EFBEADCA-F8F3-4F3E-AEE0-D185E5171CE9}">
      <dgm:prSet/>
      <dgm:spPr/>
      <dgm:t>
        <a:bodyPr/>
        <a:lstStyle/>
        <a:p>
          <a:endParaRPr lang="en-GB"/>
        </a:p>
      </dgm:t>
    </dgm:pt>
    <dgm:pt modelId="{3D018B66-5CE7-4B84-9046-D938541E7F15}">
      <dgm:prSet phldrT="[Text]" custT="1"/>
      <dgm:spPr>
        <a:xfrm rot="10800000">
          <a:off x="3836441" y="1724368"/>
          <a:ext cx="1634643" cy="145825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Responsible Leadership  </a:t>
          </a:r>
        </a:p>
      </dgm:t>
    </dgm:pt>
    <dgm:pt modelId="{3067B1C5-9912-4705-B05F-3357C367AD7F}" type="parTrans" cxnId="{65D7A490-8E9B-4688-BDEB-E3FFB9C89B29}">
      <dgm:prSet/>
      <dgm:spPr/>
      <dgm:t>
        <a:bodyPr/>
        <a:lstStyle/>
        <a:p>
          <a:endParaRPr lang="en-GB"/>
        </a:p>
      </dgm:t>
    </dgm:pt>
    <dgm:pt modelId="{20232D78-3D1C-42FC-8778-1CCB72AE3F5E}" type="sibTrans" cxnId="{65D7A490-8E9B-4688-BDEB-E3FFB9C89B29}">
      <dgm:prSet/>
      <dgm:spPr/>
      <dgm:t>
        <a:bodyPr/>
        <a:lstStyle/>
        <a:p>
          <a:endParaRPr lang="en-GB"/>
        </a:p>
      </dgm:t>
    </dgm:pt>
    <dgm:pt modelId="{399AB607-BACE-4728-BB8F-03001340F935}">
      <dgm:prSet phldrT="[Text]" custT="1"/>
      <dgm:spPr>
        <a:xfrm>
          <a:off x="4204776" y="2322730"/>
          <a:ext cx="2533580" cy="107769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Responsible Leadership and Professionalism </a:t>
          </a:r>
        </a:p>
      </dgm:t>
    </dgm:pt>
    <dgm:pt modelId="{E9F44AE4-002C-4922-AAF1-679726482921}" type="parTrans" cxnId="{E891A68A-2A71-4262-947A-9B8C27F65013}">
      <dgm:prSet/>
      <dgm:spPr/>
      <dgm:t>
        <a:bodyPr/>
        <a:lstStyle/>
        <a:p>
          <a:endParaRPr lang="en-GB"/>
        </a:p>
      </dgm:t>
    </dgm:pt>
    <dgm:pt modelId="{B504BF14-79E1-43B2-AB23-CE6718A82A3E}" type="sibTrans" cxnId="{E891A68A-2A71-4262-947A-9B8C27F65013}">
      <dgm:prSet/>
      <dgm:spPr/>
      <dgm:t>
        <a:bodyPr/>
        <a:lstStyle/>
        <a:p>
          <a:endParaRPr lang="en-GB"/>
        </a:p>
      </dgm:t>
    </dgm:pt>
    <dgm:pt modelId="{44D8419A-0B15-4006-A33D-BB71F09736B4}">
      <dgm:prSet phldrT="[Text]" custT="1"/>
      <dgm:spPr>
        <a:xfrm rot="16200000">
          <a:off x="2332356" y="1645695"/>
          <a:ext cx="1458252" cy="163464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Confidence </a:t>
          </a:r>
        </a:p>
      </dgm:t>
    </dgm:pt>
    <dgm:pt modelId="{D00E7536-DAF6-427F-A7C1-045332B04AB0}" type="parTrans" cxnId="{E8B95D71-A180-4862-B1C3-9C875DB9F8E0}">
      <dgm:prSet/>
      <dgm:spPr/>
      <dgm:t>
        <a:bodyPr/>
        <a:lstStyle/>
        <a:p>
          <a:endParaRPr lang="en-GB"/>
        </a:p>
      </dgm:t>
    </dgm:pt>
    <dgm:pt modelId="{06852585-22AC-4989-995E-A733ACADC103}" type="sibTrans" cxnId="{E8B95D71-A180-4862-B1C3-9C875DB9F8E0}">
      <dgm:prSet/>
      <dgm:spPr/>
      <dgm:t>
        <a:bodyPr/>
        <a:lstStyle/>
        <a:p>
          <a:endParaRPr lang="en-GB"/>
        </a:p>
      </dgm:t>
    </dgm:pt>
    <dgm:pt modelId="{92AFF265-6F2D-42E3-A947-78BAD9749793}">
      <dgm:prSet phldrT="[Text]" custT="1"/>
      <dgm:spPr>
        <a:xfrm>
          <a:off x="1165277" y="2075098"/>
          <a:ext cx="2501754" cy="120149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Engaged learning </a:t>
          </a:r>
        </a:p>
      </dgm:t>
    </dgm:pt>
    <dgm:pt modelId="{A38052E3-59BB-4634-A52D-D23901A5C689}" type="parTrans" cxnId="{1CB895E9-EBDD-4084-9811-39808BD4778D}">
      <dgm:prSet/>
      <dgm:spPr/>
      <dgm:t>
        <a:bodyPr/>
        <a:lstStyle/>
        <a:p>
          <a:endParaRPr lang="en-GB"/>
        </a:p>
      </dgm:t>
    </dgm:pt>
    <dgm:pt modelId="{89F85193-6B3F-4CEA-B135-C5D712F17F5F}" type="sibTrans" cxnId="{1CB895E9-EBDD-4084-9811-39808BD4778D}">
      <dgm:prSet/>
      <dgm:spPr/>
      <dgm:t>
        <a:bodyPr/>
        <a:lstStyle/>
        <a:p>
          <a:endParaRPr lang="en-GB"/>
        </a:p>
      </dgm:t>
    </dgm:pt>
    <dgm:pt modelId="{59DA3C1F-A041-4169-B711-842BE549C649}">
      <dgm:prSet phldrT="[Text]" custT="1"/>
      <dgm:spPr>
        <a:xfrm>
          <a:off x="1246183" y="-14633"/>
          <a:ext cx="2378042" cy="107769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Real world problem solving </a:t>
          </a:r>
        </a:p>
      </dgm:t>
    </dgm:pt>
    <dgm:pt modelId="{5EB4C7DC-52F4-4505-8A05-B4FBFEC53AFD}" type="parTrans" cxnId="{A58A5089-1301-4D5A-8A12-B5A215DDE2BE}">
      <dgm:prSet/>
      <dgm:spPr/>
      <dgm:t>
        <a:bodyPr/>
        <a:lstStyle/>
        <a:p>
          <a:endParaRPr lang="en-GB"/>
        </a:p>
      </dgm:t>
    </dgm:pt>
    <dgm:pt modelId="{6FA17D47-F99C-442F-8BE9-F143673F3794}" type="sibTrans" cxnId="{A58A5089-1301-4D5A-8A12-B5A215DDE2BE}">
      <dgm:prSet/>
      <dgm:spPr/>
      <dgm:t>
        <a:bodyPr/>
        <a:lstStyle/>
        <a:p>
          <a:endParaRPr lang="en-GB"/>
        </a:p>
      </dgm:t>
    </dgm:pt>
    <dgm:pt modelId="{1F4E1190-F26A-4557-A421-A23FBE01F872}">
      <dgm:prSet phldrT="[Text]" custT="1"/>
      <dgm:spPr>
        <a:xfrm>
          <a:off x="3910503" y="-14633"/>
          <a:ext cx="2629209" cy="107769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Entrepreneurship </a:t>
          </a:r>
        </a:p>
      </dgm:t>
    </dgm:pt>
    <dgm:pt modelId="{855636E3-F873-43D6-93DB-6375DC0AA035}" type="parTrans" cxnId="{F8037C3C-D3CD-4C1E-AC9A-7CBB01211A4E}">
      <dgm:prSet/>
      <dgm:spPr/>
      <dgm:t>
        <a:bodyPr/>
        <a:lstStyle/>
        <a:p>
          <a:endParaRPr lang="en-GB"/>
        </a:p>
      </dgm:t>
    </dgm:pt>
    <dgm:pt modelId="{5E654D0A-8735-4D04-838E-6D4B624C158D}" type="sibTrans" cxnId="{F8037C3C-D3CD-4C1E-AC9A-7CBB01211A4E}">
      <dgm:prSet/>
      <dgm:spPr/>
      <dgm:t>
        <a:bodyPr/>
        <a:lstStyle/>
        <a:p>
          <a:endParaRPr lang="en-GB"/>
        </a:p>
      </dgm:t>
    </dgm:pt>
    <dgm:pt modelId="{24767898-34E1-49E3-AD44-B9BA7704F6E3}">
      <dgm:prSet phldrT="[Text]" custT="1"/>
      <dgm:spPr>
        <a:xfrm>
          <a:off x="1165277" y="2075098"/>
          <a:ext cx="2501754" cy="120149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Flexible, inclusive</a:t>
          </a:r>
        </a:p>
      </dgm:t>
    </dgm:pt>
    <dgm:pt modelId="{37C2026A-DA0F-4926-B643-3ECA75A46D4B}" type="parTrans" cxnId="{AB292229-BB03-48CD-BCEF-FDA05C9E4C05}">
      <dgm:prSet/>
      <dgm:spPr/>
      <dgm:t>
        <a:bodyPr/>
        <a:lstStyle/>
        <a:p>
          <a:endParaRPr lang="en-GB"/>
        </a:p>
      </dgm:t>
    </dgm:pt>
    <dgm:pt modelId="{3E394100-D444-48FC-AF94-69EE5162B778}" type="sibTrans" cxnId="{AB292229-BB03-48CD-BCEF-FDA05C9E4C05}">
      <dgm:prSet/>
      <dgm:spPr/>
      <dgm:t>
        <a:bodyPr/>
        <a:lstStyle/>
        <a:p>
          <a:endParaRPr lang="en-GB"/>
        </a:p>
      </dgm:t>
    </dgm:pt>
    <dgm:pt modelId="{A2C4C5F0-3A7B-4679-976B-9B97D63B667A}">
      <dgm:prSet phldrT="[Text]" custT="1"/>
      <dgm:spPr>
        <a:xfrm>
          <a:off x="1165277" y="2075098"/>
          <a:ext cx="2501754" cy="120149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Broad and Deep Learning </a:t>
          </a:r>
        </a:p>
      </dgm:t>
    </dgm:pt>
    <dgm:pt modelId="{C5BB18D5-0711-4A1C-AF24-2C1C52B30BCB}" type="parTrans" cxnId="{D7C82D02-4F0B-4A75-8A28-B38E6D2C051E}">
      <dgm:prSet/>
      <dgm:spPr/>
      <dgm:t>
        <a:bodyPr/>
        <a:lstStyle/>
        <a:p>
          <a:endParaRPr lang="en-GB"/>
        </a:p>
      </dgm:t>
    </dgm:pt>
    <dgm:pt modelId="{24FF2BBF-2E18-4B66-B1DC-845B2A6F7BCC}" type="sibTrans" cxnId="{D7C82D02-4F0B-4A75-8A28-B38E6D2C051E}">
      <dgm:prSet/>
      <dgm:spPr/>
      <dgm:t>
        <a:bodyPr/>
        <a:lstStyle/>
        <a:p>
          <a:endParaRPr lang="en-GB"/>
        </a:p>
      </dgm:t>
    </dgm:pt>
    <dgm:pt modelId="{F5ABA7BF-2A70-45EC-B500-21454DD0A32D}">
      <dgm:prSet phldrT="[Text]" custT="1"/>
      <dgm:spPr>
        <a:xfrm>
          <a:off x="1165277" y="2075098"/>
          <a:ext cx="2501754" cy="120149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and Accessible Learning </a:t>
          </a:r>
        </a:p>
      </dgm:t>
    </dgm:pt>
    <dgm:pt modelId="{7AF866C0-E03A-49F3-BF5D-94023308254A}" type="parTrans" cxnId="{666811EC-8508-4F82-A77A-2D84960EE66D}">
      <dgm:prSet/>
      <dgm:spPr/>
      <dgm:t>
        <a:bodyPr/>
        <a:lstStyle/>
        <a:p>
          <a:endParaRPr lang="en-GB"/>
        </a:p>
      </dgm:t>
    </dgm:pt>
    <dgm:pt modelId="{59CFBA79-DA95-4874-A7F5-DBCE5F57BC43}" type="sibTrans" cxnId="{666811EC-8508-4F82-A77A-2D84960EE66D}">
      <dgm:prSet/>
      <dgm:spPr/>
      <dgm:t>
        <a:bodyPr/>
        <a:lstStyle/>
        <a:p>
          <a:endParaRPr lang="en-GB"/>
        </a:p>
      </dgm:t>
    </dgm:pt>
    <dgm:pt modelId="{459DDD7E-9C36-4AD5-AA0F-A111F943FE2E}">
      <dgm:prSet phldrT="[Text]" custT="1"/>
      <dgm:spPr>
        <a:xfrm rot="5400000">
          <a:off x="3876835" y="91789"/>
          <a:ext cx="1458252" cy="171010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Entrepreneurial mindset </a:t>
          </a:r>
        </a:p>
      </dgm:t>
    </dgm:pt>
    <dgm:pt modelId="{0A110BF7-20D4-412F-8E11-9370E95AE9B2}" type="sibTrans" cxnId="{D7210A60-A439-4212-9BFB-EB0E5210A49B}">
      <dgm:prSet/>
      <dgm:spPr/>
      <dgm:t>
        <a:bodyPr/>
        <a:lstStyle/>
        <a:p>
          <a:endParaRPr lang="en-GB"/>
        </a:p>
      </dgm:t>
    </dgm:pt>
    <dgm:pt modelId="{A77DF8D0-4591-4EEC-86AB-FDEBBBC84F55}" type="parTrans" cxnId="{D7210A60-A439-4212-9BFB-EB0E5210A49B}">
      <dgm:prSet/>
      <dgm:spPr/>
      <dgm:t>
        <a:bodyPr/>
        <a:lstStyle/>
        <a:p>
          <a:endParaRPr lang="en-GB"/>
        </a:p>
      </dgm:t>
    </dgm:pt>
    <dgm:pt modelId="{C786261E-F0B2-4E19-B4B0-8C49C2CEC449}" type="pres">
      <dgm:prSet presAssocID="{7064BBBC-ABB8-4AF2-A6DB-EB3CE78A4C46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2A2C2A88-B447-4F2E-B3E6-AD463A962940}" type="pres">
      <dgm:prSet presAssocID="{7064BBBC-ABB8-4AF2-A6DB-EB3CE78A4C46}" presName="children" presStyleCnt="0"/>
      <dgm:spPr/>
    </dgm:pt>
    <dgm:pt modelId="{D2AF64F4-6EC3-4E2E-9254-82A5D76EB716}" type="pres">
      <dgm:prSet presAssocID="{7064BBBC-ABB8-4AF2-A6DB-EB3CE78A4C46}" presName="child1group" presStyleCnt="0"/>
      <dgm:spPr/>
    </dgm:pt>
    <dgm:pt modelId="{CD58722A-69C1-4F8C-8C46-F927F52F8190}" type="pres">
      <dgm:prSet presAssocID="{7064BBBC-ABB8-4AF2-A6DB-EB3CE78A4C46}" presName="child1" presStyleLbl="bgAcc1" presStyleIdx="0" presStyleCnt="4" custScaleX="142938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EFB4EF50-487D-4C7C-9EE8-D21CB4AD5C9D}" type="pres">
      <dgm:prSet presAssocID="{7064BBBC-ABB8-4AF2-A6DB-EB3CE78A4C46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F972535-4ADE-40A9-B086-00EA11205DC7}" type="pres">
      <dgm:prSet presAssocID="{7064BBBC-ABB8-4AF2-A6DB-EB3CE78A4C46}" presName="child2group" presStyleCnt="0"/>
      <dgm:spPr/>
    </dgm:pt>
    <dgm:pt modelId="{14252D31-7640-4DD8-835C-A43CAC6E8564}" type="pres">
      <dgm:prSet presAssocID="{7064BBBC-ABB8-4AF2-A6DB-EB3CE78A4C46}" presName="child2" presStyleLbl="bgAcc1" presStyleIdx="1" presStyleCnt="4" custScaleX="158035" custLinFactNeighborX="4536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EC672703-5F38-44B5-80A2-FEA795FD7421}" type="pres">
      <dgm:prSet presAssocID="{7064BBBC-ABB8-4AF2-A6DB-EB3CE78A4C46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CC241EE-C56F-407D-9D86-EA4EFF9C3723}" type="pres">
      <dgm:prSet presAssocID="{7064BBBC-ABB8-4AF2-A6DB-EB3CE78A4C46}" presName="child3group" presStyleCnt="0"/>
      <dgm:spPr/>
    </dgm:pt>
    <dgm:pt modelId="{E09024D8-B76F-460A-A46B-1B56B1C1D314}" type="pres">
      <dgm:prSet presAssocID="{7064BBBC-ABB8-4AF2-A6DB-EB3CE78A4C46}" presName="child3" presStyleLbl="bgAcc1" presStyleIdx="2" presStyleCnt="4" custScaleX="152287" custLinFactNeighborX="19350" custLinFactNeighborY="4386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33C7D721-D23B-4826-8F7B-00A5261A97E3}" type="pres">
      <dgm:prSet presAssocID="{7064BBBC-ABB8-4AF2-A6DB-EB3CE78A4C46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DD580F6-4EC3-4EFC-B4F9-8B2CE969F7DA}" type="pres">
      <dgm:prSet presAssocID="{7064BBBC-ABB8-4AF2-A6DB-EB3CE78A4C46}" presName="child4group" presStyleCnt="0"/>
      <dgm:spPr/>
    </dgm:pt>
    <dgm:pt modelId="{DAAC5CD2-56AE-4E90-8797-8679A77BF126}" type="pres">
      <dgm:prSet presAssocID="{7064BBBC-ABB8-4AF2-A6DB-EB3CE78A4C46}" presName="child4" presStyleLbl="bgAcc1" presStyleIdx="3" presStyleCnt="4" custScaleX="150374" custScaleY="111488" custLinFactNeighborX="-1145" custLinFactNeighborY="-12848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3ED5F2FA-9582-49A7-A35E-B58898C519DC}" type="pres">
      <dgm:prSet presAssocID="{7064BBBC-ABB8-4AF2-A6DB-EB3CE78A4C46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A373D1E-3A70-4519-B2EC-1A3989BD9729}" type="pres">
      <dgm:prSet presAssocID="{7064BBBC-ABB8-4AF2-A6DB-EB3CE78A4C46}" presName="childPlaceholder" presStyleCnt="0"/>
      <dgm:spPr/>
    </dgm:pt>
    <dgm:pt modelId="{B63FDD74-474E-4F5D-9D36-C3B0F789F020}" type="pres">
      <dgm:prSet presAssocID="{7064BBBC-ABB8-4AF2-A6DB-EB3CE78A4C46}" presName="circle" presStyleCnt="0"/>
      <dgm:spPr/>
    </dgm:pt>
    <dgm:pt modelId="{0F9F9C4E-2AA3-4373-8A12-78FBC3724D34}" type="pres">
      <dgm:prSet presAssocID="{7064BBBC-ABB8-4AF2-A6DB-EB3CE78A4C46}" presName="quadrant1" presStyleLbl="node1" presStyleIdx="0" presStyleCnt="4" custScaleX="114684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en-GB"/>
        </a:p>
      </dgm:t>
    </dgm:pt>
    <dgm:pt modelId="{64425624-D8CB-4450-8C18-8CF68918B234}" type="pres">
      <dgm:prSet presAssocID="{7064BBBC-ABB8-4AF2-A6DB-EB3CE78A4C46}" presName="quadrant2" presStyleLbl="node1" presStyleIdx="1" presStyleCnt="4" custScaleX="117271" custLinFactNeighborX="1294" custLinFactNeighborY="647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en-GB"/>
        </a:p>
      </dgm:t>
    </dgm:pt>
    <dgm:pt modelId="{1D3DBC2B-4CF7-44D5-A9F9-6E0D34A5D639}" type="pres">
      <dgm:prSet presAssocID="{7064BBBC-ABB8-4AF2-A6DB-EB3CE78A4C46}" presName="quadrant3" presStyleLbl="node1" presStyleIdx="2" presStyleCnt="4" custScaleX="112096" custLinFactNeighborX="4572" custLinFactNeighborY="-653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en-GB"/>
        </a:p>
      </dgm:t>
    </dgm:pt>
    <dgm:pt modelId="{1EF8FF14-31E7-4046-AB77-7A1B2DC64F92}" type="pres">
      <dgm:prSet presAssocID="{7064BBBC-ABB8-4AF2-A6DB-EB3CE78A4C46}" presName="quadrant4" presStyleLbl="node1" presStyleIdx="3" presStyleCnt="4" custScaleX="112096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en-GB"/>
        </a:p>
      </dgm:t>
    </dgm:pt>
    <dgm:pt modelId="{4B3DCFDE-5856-4228-864B-1E086367F04A}" type="pres">
      <dgm:prSet presAssocID="{7064BBBC-ABB8-4AF2-A6DB-EB3CE78A4C46}" presName="quadrantPlaceholder" presStyleCnt="0"/>
      <dgm:spPr/>
    </dgm:pt>
    <dgm:pt modelId="{BBCF5581-EA26-4702-85C5-557FDB9EBC7B}" type="pres">
      <dgm:prSet presAssocID="{7064BBBC-ABB8-4AF2-A6DB-EB3CE78A4C46}" presName="center1" presStyleLbl="fgShp" presStyleIdx="0" presStyleCnt="2"/>
      <dgm:spPr>
        <a:xfrm>
          <a:off x="3572545" y="1397111"/>
          <a:ext cx="503484" cy="437812"/>
        </a:xfrm>
        <a:prstGeom prst="circularArrow">
          <a:avLst/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66FF1D2A-EC37-4EBE-9FCF-E3DC18C70F1E}" type="pres">
      <dgm:prSet presAssocID="{7064BBBC-ABB8-4AF2-A6DB-EB3CE78A4C46}" presName="center2" presStyleLbl="fgShp" presStyleIdx="1" presStyleCnt="2"/>
      <dgm:spPr>
        <a:xfrm rot="10800000">
          <a:off x="3572545" y="1565500"/>
          <a:ext cx="503484" cy="437812"/>
        </a:xfrm>
        <a:prstGeom prst="circularArrow">
          <a:avLst/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/>
        </a:p>
      </dgm:t>
    </dgm:pt>
  </dgm:ptLst>
  <dgm:cxnLst>
    <dgm:cxn modelId="{A58A5089-1301-4D5A-8A12-B5A215DDE2BE}" srcId="{E2E8C866-7A68-452D-8A81-AD3F010ACE48}" destId="{59DA3C1F-A041-4169-B711-842BE549C649}" srcOrd="1" destOrd="0" parTransId="{5EB4C7DC-52F4-4505-8A05-B4FBFEC53AFD}" sibTransId="{6FA17D47-F99C-442F-8BE9-F143673F3794}"/>
    <dgm:cxn modelId="{AF58E64D-840A-40E3-8712-D769D400D940}" type="presOf" srcId="{A2C4C5F0-3A7B-4679-976B-9B97D63B667A}" destId="{3ED5F2FA-9582-49A7-A35E-B58898C519DC}" srcOrd="1" destOrd="3" presId="urn:microsoft.com/office/officeart/2005/8/layout/cycle4"/>
    <dgm:cxn modelId="{AA10E848-9627-4F01-8EDD-0D383FCF988A}" type="presOf" srcId="{59DA3C1F-A041-4169-B711-842BE549C649}" destId="{CD58722A-69C1-4F8C-8C46-F927F52F8190}" srcOrd="0" destOrd="1" presId="urn:microsoft.com/office/officeart/2005/8/layout/cycle4"/>
    <dgm:cxn modelId="{E891A68A-2A71-4262-947A-9B8C27F65013}" srcId="{3D018B66-5CE7-4B84-9046-D938541E7F15}" destId="{399AB607-BACE-4728-BB8F-03001340F935}" srcOrd="0" destOrd="0" parTransId="{E9F44AE4-002C-4922-AAF1-679726482921}" sibTransId="{B504BF14-79E1-43B2-AB23-CE6718A82A3E}"/>
    <dgm:cxn modelId="{1CB895E9-EBDD-4084-9811-39808BD4778D}" srcId="{44D8419A-0B15-4006-A33D-BB71F09736B4}" destId="{92AFF265-6F2D-42E3-A947-78BAD9749793}" srcOrd="0" destOrd="0" parTransId="{A38052E3-59BB-4634-A52D-D23901A5C689}" sibTransId="{89F85193-6B3F-4CEA-B135-C5D712F17F5F}"/>
    <dgm:cxn modelId="{01995020-CC06-4E59-BF17-BAADC8FE5321}" type="presOf" srcId="{92AFF265-6F2D-42E3-A947-78BAD9749793}" destId="{DAAC5CD2-56AE-4E90-8797-8679A77BF126}" srcOrd="0" destOrd="0" presId="urn:microsoft.com/office/officeart/2005/8/layout/cycle4"/>
    <dgm:cxn modelId="{ACCB64FB-B362-4C3E-9981-B48DBFBAFCB6}" type="presOf" srcId="{3D018B66-5CE7-4B84-9046-D938541E7F15}" destId="{1D3DBC2B-4CF7-44D5-A9F9-6E0D34A5D639}" srcOrd="0" destOrd="0" presId="urn:microsoft.com/office/officeart/2005/8/layout/cycle4"/>
    <dgm:cxn modelId="{E8B95D71-A180-4862-B1C3-9C875DB9F8E0}" srcId="{7064BBBC-ABB8-4AF2-A6DB-EB3CE78A4C46}" destId="{44D8419A-0B15-4006-A33D-BB71F09736B4}" srcOrd="3" destOrd="0" parTransId="{D00E7536-DAF6-427F-A7C1-045332B04AB0}" sibTransId="{06852585-22AC-4989-995E-A733ACADC103}"/>
    <dgm:cxn modelId="{78D0F04E-D517-4BF0-9515-AEF4708D6FFD}" type="presOf" srcId="{399AB607-BACE-4728-BB8F-03001340F935}" destId="{E09024D8-B76F-460A-A46B-1B56B1C1D314}" srcOrd="0" destOrd="0" presId="urn:microsoft.com/office/officeart/2005/8/layout/cycle4"/>
    <dgm:cxn modelId="{56218E75-2EE6-4E6E-B31F-1DD622D9F15D}" type="presOf" srcId="{24767898-34E1-49E3-AD44-B9BA7704F6E3}" destId="{DAAC5CD2-56AE-4E90-8797-8679A77BF126}" srcOrd="0" destOrd="1" presId="urn:microsoft.com/office/officeart/2005/8/layout/cycle4"/>
    <dgm:cxn modelId="{91A80727-C29F-4E08-85BE-A862FF3EB5CD}" type="presOf" srcId="{F5ABA7BF-2A70-45EC-B500-21454DD0A32D}" destId="{DAAC5CD2-56AE-4E90-8797-8679A77BF126}" srcOrd="0" destOrd="2" presId="urn:microsoft.com/office/officeart/2005/8/layout/cycle4"/>
    <dgm:cxn modelId="{666811EC-8508-4F82-A77A-2D84960EE66D}" srcId="{44D8419A-0B15-4006-A33D-BB71F09736B4}" destId="{F5ABA7BF-2A70-45EC-B500-21454DD0A32D}" srcOrd="2" destOrd="0" parTransId="{7AF866C0-E03A-49F3-BF5D-94023308254A}" sibTransId="{59CFBA79-DA95-4874-A7F5-DBCE5F57BC43}"/>
    <dgm:cxn modelId="{72BFC22F-D97A-4DA2-93AF-FC32148B3EAF}" type="presOf" srcId="{59DA3C1F-A041-4169-B711-842BE549C649}" destId="{EFB4EF50-487D-4C7C-9EE8-D21CB4AD5C9D}" srcOrd="1" destOrd="1" presId="urn:microsoft.com/office/officeart/2005/8/layout/cycle4"/>
    <dgm:cxn modelId="{D7C82D02-4F0B-4A75-8A28-B38E6D2C051E}" srcId="{44D8419A-0B15-4006-A33D-BB71F09736B4}" destId="{A2C4C5F0-3A7B-4679-976B-9B97D63B667A}" srcOrd="3" destOrd="0" parTransId="{C5BB18D5-0711-4A1C-AF24-2C1C52B30BCB}" sibTransId="{24FF2BBF-2E18-4B66-B1DC-845B2A6F7BCC}"/>
    <dgm:cxn modelId="{D7210A60-A439-4212-9BFB-EB0E5210A49B}" srcId="{7064BBBC-ABB8-4AF2-A6DB-EB3CE78A4C46}" destId="{459DDD7E-9C36-4AD5-AA0F-A111F943FE2E}" srcOrd="1" destOrd="0" parTransId="{A77DF8D0-4591-4EEC-86AB-FDEBBBC84F55}" sibTransId="{0A110BF7-20D4-412F-8E11-9370E95AE9B2}"/>
    <dgm:cxn modelId="{DA3A926A-F240-408D-8DFD-7100440524F9}" type="presOf" srcId="{24767898-34E1-49E3-AD44-B9BA7704F6E3}" destId="{3ED5F2FA-9582-49A7-A35E-B58898C519DC}" srcOrd="1" destOrd="1" presId="urn:microsoft.com/office/officeart/2005/8/layout/cycle4"/>
    <dgm:cxn modelId="{F72B76AD-80F8-4C0B-8BFC-11E24BD22F9B}" type="presOf" srcId="{44D8419A-0B15-4006-A33D-BB71F09736B4}" destId="{1EF8FF14-31E7-4046-AB77-7A1B2DC64F92}" srcOrd="0" destOrd="0" presId="urn:microsoft.com/office/officeart/2005/8/layout/cycle4"/>
    <dgm:cxn modelId="{F659383E-80EC-4B56-8165-DE9B531B7EE8}" type="presOf" srcId="{7064BBBC-ABB8-4AF2-A6DB-EB3CE78A4C46}" destId="{C786261E-F0B2-4E19-B4B0-8C49C2CEC449}" srcOrd="0" destOrd="0" presId="urn:microsoft.com/office/officeart/2005/8/layout/cycle4"/>
    <dgm:cxn modelId="{3326F040-1A06-4854-81CE-A648442FEAF6}" type="presOf" srcId="{1F4E1190-F26A-4557-A421-A23FBE01F872}" destId="{EC672703-5F38-44B5-80A2-FEA795FD7421}" srcOrd="1" destOrd="1" presId="urn:microsoft.com/office/officeart/2005/8/layout/cycle4"/>
    <dgm:cxn modelId="{AB292229-BB03-48CD-BCEF-FDA05C9E4C05}" srcId="{44D8419A-0B15-4006-A33D-BB71F09736B4}" destId="{24767898-34E1-49E3-AD44-B9BA7704F6E3}" srcOrd="1" destOrd="0" parTransId="{37C2026A-DA0F-4926-B643-3ECA75A46D4B}" sibTransId="{3E394100-D444-48FC-AF94-69EE5162B778}"/>
    <dgm:cxn modelId="{F8037C3C-D3CD-4C1E-AC9A-7CBB01211A4E}" srcId="{459DDD7E-9C36-4AD5-AA0F-A111F943FE2E}" destId="{1F4E1190-F26A-4557-A421-A23FBE01F872}" srcOrd="1" destOrd="0" parTransId="{855636E3-F873-43D6-93DB-6375DC0AA035}" sibTransId="{5E654D0A-8735-4D04-838E-6D4B624C158D}"/>
    <dgm:cxn modelId="{07C949E8-75EB-46BA-91EB-DC182ADE89DB}" type="presOf" srcId="{E2E8C866-7A68-452D-8A81-AD3F010ACE48}" destId="{0F9F9C4E-2AA3-4373-8A12-78FBC3724D34}" srcOrd="0" destOrd="0" presId="urn:microsoft.com/office/officeart/2005/8/layout/cycle4"/>
    <dgm:cxn modelId="{4894741B-9164-46DB-8466-51C5FE85C297}" srcId="{E2E8C866-7A68-452D-8A81-AD3F010ACE48}" destId="{8AEB0FFC-EF43-4080-9972-69278F3CEEAB}" srcOrd="0" destOrd="0" parTransId="{FF1ADE9C-AD5D-4523-A312-D6A9970440E4}" sibTransId="{0F7FC50C-794C-4480-A797-5BC5C1C5A8A3}"/>
    <dgm:cxn modelId="{215040B9-23DE-4661-A714-E0952BEB7C6A}" type="presOf" srcId="{1F4E1190-F26A-4557-A421-A23FBE01F872}" destId="{14252D31-7640-4DD8-835C-A43CAC6E8564}" srcOrd="0" destOrd="1" presId="urn:microsoft.com/office/officeart/2005/8/layout/cycle4"/>
    <dgm:cxn modelId="{71EA3E8D-08EF-4DC3-98EC-EA84B5057EB8}" type="presOf" srcId="{399AB607-BACE-4728-BB8F-03001340F935}" destId="{33C7D721-D23B-4826-8F7B-00A5261A97E3}" srcOrd="1" destOrd="0" presId="urn:microsoft.com/office/officeart/2005/8/layout/cycle4"/>
    <dgm:cxn modelId="{B1D1D209-EFA3-4C40-83B1-8FC2DCE2D503}" srcId="{7064BBBC-ABB8-4AF2-A6DB-EB3CE78A4C46}" destId="{E2E8C866-7A68-452D-8A81-AD3F010ACE48}" srcOrd="0" destOrd="0" parTransId="{B4D3B457-B04F-4AB2-B96A-5A323370F0B7}" sibTransId="{F0650278-BCC2-4116-8CE5-0A2B17C0FC22}"/>
    <dgm:cxn modelId="{7DC1714A-3861-47B2-BAB6-BC6B00D7753B}" type="presOf" srcId="{8AEB0FFC-EF43-4080-9972-69278F3CEEAB}" destId="{CD58722A-69C1-4F8C-8C46-F927F52F8190}" srcOrd="0" destOrd="0" presId="urn:microsoft.com/office/officeart/2005/8/layout/cycle4"/>
    <dgm:cxn modelId="{61F31A23-2D69-446A-82D0-DCF83BF672A9}" type="presOf" srcId="{92AFF265-6F2D-42E3-A947-78BAD9749793}" destId="{3ED5F2FA-9582-49A7-A35E-B58898C519DC}" srcOrd="1" destOrd="0" presId="urn:microsoft.com/office/officeart/2005/8/layout/cycle4"/>
    <dgm:cxn modelId="{CA03EEF8-2D10-4418-B1A8-56DDDD082224}" type="presOf" srcId="{8AEB0FFC-EF43-4080-9972-69278F3CEEAB}" destId="{EFB4EF50-487D-4C7C-9EE8-D21CB4AD5C9D}" srcOrd="1" destOrd="0" presId="urn:microsoft.com/office/officeart/2005/8/layout/cycle4"/>
    <dgm:cxn modelId="{10D48820-7BF7-458B-85BA-CCA1D2CBD488}" type="presOf" srcId="{A2C4C5F0-3A7B-4679-976B-9B97D63B667A}" destId="{DAAC5CD2-56AE-4E90-8797-8679A77BF126}" srcOrd="0" destOrd="3" presId="urn:microsoft.com/office/officeart/2005/8/layout/cycle4"/>
    <dgm:cxn modelId="{A4BD0E1F-0189-4B32-A2C5-B4D10CDF7640}" type="presOf" srcId="{F988923E-1829-49C3-9C42-D64D34479125}" destId="{EC672703-5F38-44B5-80A2-FEA795FD7421}" srcOrd="1" destOrd="0" presId="urn:microsoft.com/office/officeart/2005/8/layout/cycle4"/>
    <dgm:cxn modelId="{B0F65366-1774-4430-ACC1-E72F9316C4AF}" type="presOf" srcId="{459DDD7E-9C36-4AD5-AA0F-A111F943FE2E}" destId="{64425624-D8CB-4450-8C18-8CF68918B234}" srcOrd="0" destOrd="0" presId="urn:microsoft.com/office/officeart/2005/8/layout/cycle4"/>
    <dgm:cxn modelId="{BC5162FA-C94F-495D-8FA0-AC006077C9B4}" type="presOf" srcId="{F988923E-1829-49C3-9C42-D64D34479125}" destId="{14252D31-7640-4DD8-835C-A43CAC6E8564}" srcOrd="0" destOrd="0" presId="urn:microsoft.com/office/officeart/2005/8/layout/cycle4"/>
    <dgm:cxn modelId="{EFBEADCA-F8F3-4F3E-AEE0-D185E5171CE9}" srcId="{459DDD7E-9C36-4AD5-AA0F-A111F943FE2E}" destId="{F988923E-1829-49C3-9C42-D64D34479125}" srcOrd="0" destOrd="0" parTransId="{3ABFB368-5F53-486C-9E33-7349BC5A03B8}" sibTransId="{CD2BF8B9-2DAF-4561-BAE7-5C8AECE9A281}"/>
    <dgm:cxn modelId="{5231CB87-AAD9-4FD6-B4B0-7875608010AB}" type="presOf" srcId="{F5ABA7BF-2A70-45EC-B500-21454DD0A32D}" destId="{3ED5F2FA-9582-49A7-A35E-B58898C519DC}" srcOrd="1" destOrd="2" presId="urn:microsoft.com/office/officeart/2005/8/layout/cycle4"/>
    <dgm:cxn modelId="{65D7A490-8E9B-4688-BDEB-E3FFB9C89B29}" srcId="{7064BBBC-ABB8-4AF2-A6DB-EB3CE78A4C46}" destId="{3D018B66-5CE7-4B84-9046-D938541E7F15}" srcOrd="2" destOrd="0" parTransId="{3067B1C5-9912-4705-B05F-3357C367AD7F}" sibTransId="{20232D78-3D1C-42FC-8778-1CCB72AE3F5E}"/>
    <dgm:cxn modelId="{E293112A-4615-4F8C-A8B2-6F5597D91682}" type="presParOf" srcId="{C786261E-F0B2-4E19-B4B0-8C49C2CEC449}" destId="{2A2C2A88-B447-4F2E-B3E6-AD463A962940}" srcOrd="0" destOrd="0" presId="urn:microsoft.com/office/officeart/2005/8/layout/cycle4"/>
    <dgm:cxn modelId="{EBF0738B-1088-4900-A5FF-8BF0E4C077FA}" type="presParOf" srcId="{2A2C2A88-B447-4F2E-B3E6-AD463A962940}" destId="{D2AF64F4-6EC3-4E2E-9254-82A5D76EB716}" srcOrd="0" destOrd="0" presId="urn:microsoft.com/office/officeart/2005/8/layout/cycle4"/>
    <dgm:cxn modelId="{A35F5D0C-96FB-4343-9D29-D44307CDEDF8}" type="presParOf" srcId="{D2AF64F4-6EC3-4E2E-9254-82A5D76EB716}" destId="{CD58722A-69C1-4F8C-8C46-F927F52F8190}" srcOrd="0" destOrd="0" presId="urn:microsoft.com/office/officeart/2005/8/layout/cycle4"/>
    <dgm:cxn modelId="{E78780EF-4219-4562-A763-5991F5913F2D}" type="presParOf" srcId="{D2AF64F4-6EC3-4E2E-9254-82A5D76EB716}" destId="{EFB4EF50-487D-4C7C-9EE8-D21CB4AD5C9D}" srcOrd="1" destOrd="0" presId="urn:microsoft.com/office/officeart/2005/8/layout/cycle4"/>
    <dgm:cxn modelId="{BB685E07-A129-4344-8405-64CF25130354}" type="presParOf" srcId="{2A2C2A88-B447-4F2E-B3E6-AD463A962940}" destId="{AF972535-4ADE-40A9-B086-00EA11205DC7}" srcOrd="1" destOrd="0" presId="urn:microsoft.com/office/officeart/2005/8/layout/cycle4"/>
    <dgm:cxn modelId="{3A435E76-B895-43B8-BD44-B57B2E90D9E9}" type="presParOf" srcId="{AF972535-4ADE-40A9-B086-00EA11205DC7}" destId="{14252D31-7640-4DD8-835C-A43CAC6E8564}" srcOrd="0" destOrd="0" presId="urn:microsoft.com/office/officeart/2005/8/layout/cycle4"/>
    <dgm:cxn modelId="{3305BBA6-88AB-4FF9-BBC4-CB1F3CCE2F84}" type="presParOf" srcId="{AF972535-4ADE-40A9-B086-00EA11205DC7}" destId="{EC672703-5F38-44B5-80A2-FEA795FD7421}" srcOrd="1" destOrd="0" presId="urn:microsoft.com/office/officeart/2005/8/layout/cycle4"/>
    <dgm:cxn modelId="{988FCE0C-4085-4064-9697-D784A1EB1D85}" type="presParOf" srcId="{2A2C2A88-B447-4F2E-B3E6-AD463A962940}" destId="{BCC241EE-C56F-407D-9D86-EA4EFF9C3723}" srcOrd="2" destOrd="0" presId="urn:microsoft.com/office/officeart/2005/8/layout/cycle4"/>
    <dgm:cxn modelId="{A319DDCC-F562-49D9-970D-815D3B7FD3EC}" type="presParOf" srcId="{BCC241EE-C56F-407D-9D86-EA4EFF9C3723}" destId="{E09024D8-B76F-460A-A46B-1B56B1C1D314}" srcOrd="0" destOrd="0" presId="urn:microsoft.com/office/officeart/2005/8/layout/cycle4"/>
    <dgm:cxn modelId="{499D97B8-F98E-408B-8526-4C6E91070321}" type="presParOf" srcId="{BCC241EE-C56F-407D-9D86-EA4EFF9C3723}" destId="{33C7D721-D23B-4826-8F7B-00A5261A97E3}" srcOrd="1" destOrd="0" presId="urn:microsoft.com/office/officeart/2005/8/layout/cycle4"/>
    <dgm:cxn modelId="{150A6E2F-3BD1-44A0-92D6-EC655B08A9EE}" type="presParOf" srcId="{2A2C2A88-B447-4F2E-B3E6-AD463A962940}" destId="{1DD580F6-4EC3-4EFC-B4F9-8B2CE969F7DA}" srcOrd="3" destOrd="0" presId="urn:microsoft.com/office/officeart/2005/8/layout/cycle4"/>
    <dgm:cxn modelId="{B8346B34-632A-48AD-A511-6B46EAEFA59A}" type="presParOf" srcId="{1DD580F6-4EC3-4EFC-B4F9-8B2CE969F7DA}" destId="{DAAC5CD2-56AE-4E90-8797-8679A77BF126}" srcOrd="0" destOrd="0" presId="urn:microsoft.com/office/officeart/2005/8/layout/cycle4"/>
    <dgm:cxn modelId="{3F5A333A-5255-4A09-A47E-1ACA10FD222C}" type="presParOf" srcId="{1DD580F6-4EC3-4EFC-B4F9-8B2CE969F7DA}" destId="{3ED5F2FA-9582-49A7-A35E-B58898C519DC}" srcOrd="1" destOrd="0" presId="urn:microsoft.com/office/officeart/2005/8/layout/cycle4"/>
    <dgm:cxn modelId="{25E7F712-2D3D-4A09-B690-42036748ACF1}" type="presParOf" srcId="{2A2C2A88-B447-4F2E-B3E6-AD463A962940}" destId="{8A373D1E-3A70-4519-B2EC-1A3989BD9729}" srcOrd="4" destOrd="0" presId="urn:microsoft.com/office/officeart/2005/8/layout/cycle4"/>
    <dgm:cxn modelId="{187946B4-9A28-4C93-B3AF-48ACCE48B416}" type="presParOf" srcId="{C786261E-F0B2-4E19-B4B0-8C49C2CEC449}" destId="{B63FDD74-474E-4F5D-9D36-C3B0F789F020}" srcOrd="1" destOrd="0" presId="urn:microsoft.com/office/officeart/2005/8/layout/cycle4"/>
    <dgm:cxn modelId="{ADBF9119-ED6B-4453-BAA7-9F4F9CFACF62}" type="presParOf" srcId="{B63FDD74-474E-4F5D-9D36-C3B0F789F020}" destId="{0F9F9C4E-2AA3-4373-8A12-78FBC3724D34}" srcOrd="0" destOrd="0" presId="urn:microsoft.com/office/officeart/2005/8/layout/cycle4"/>
    <dgm:cxn modelId="{7818B130-2925-4149-9840-1187579395D4}" type="presParOf" srcId="{B63FDD74-474E-4F5D-9D36-C3B0F789F020}" destId="{64425624-D8CB-4450-8C18-8CF68918B234}" srcOrd="1" destOrd="0" presId="urn:microsoft.com/office/officeart/2005/8/layout/cycle4"/>
    <dgm:cxn modelId="{F42F048A-E84D-42EA-9D41-11549A452EB1}" type="presParOf" srcId="{B63FDD74-474E-4F5D-9D36-C3B0F789F020}" destId="{1D3DBC2B-4CF7-44D5-A9F9-6E0D34A5D639}" srcOrd="2" destOrd="0" presId="urn:microsoft.com/office/officeart/2005/8/layout/cycle4"/>
    <dgm:cxn modelId="{ABF57937-ACB7-489B-9464-28F1AD9233C3}" type="presParOf" srcId="{B63FDD74-474E-4F5D-9D36-C3B0F789F020}" destId="{1EF8FF14-31E7-4046-AB77-7A1B2DC64F92}" srcOrd="3" destOrd="0" presId="urn:microsoft.com/office/officeart/2005/8/layout/cycle4"/>
    <dgm:cxn modelId="{BDB13634-7590-479C-AAFC-011252A27F32}" type="presParOf" srcId="{B63FDD74-474E-4F5D-9D36-C3B0F789F020}" destId="{4B3DCFDE-5856-4228-864B-1E086367F04A}" srcOrd="4" destOrd="0" presId="urn:microsoft.com/office/officeart/2005/8/layout/cycle4"/>
    <dgm:cxn modelId="{14AB6E63-7AF7-48B9-93B8-43E082499FD2}" type="presParOf" srcId="{C786261E-F0B2-4E19-B4B0-8C49C2CEC449}" destId="{BBCF5581-EA26-4702-85C5-557FDB9EBC7B}" srcOrd="2" destOrd="0" presId="urn:microsoft.com/office/officeart/2005/8/layout/cycle4"/>
    <dgm:cxn modelId="{8CE72EB4-0B34-4D17-AAA8-146EE349EE15}" type="presParOf" srcId="{C786261E-F0B2-4E19-B4B0-8C49C2CEC449}" destId="{66FF1D2A-EC37-4EBE-9FCF-E3DC18C70F1E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9024D8-B76F-460A-A46B-1B56B1C1D314}">
      <dsp:nvSpPr>
        <dsp:cNvPr id="0" name=""/>
        <dsp:cNvSpPr/>
      </dsp:nvSpPr>
      <dsp:spPr>
        <a:xfrm>
          <a:off x="4204776" y="2322730"/>
          <a:ext cx="2533580" cy="10776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Responsible Leadership and Professionalism </a:t>
          </a:r>
        </a:p>
      </dsp:txBody>
      <dsp:txXfrm>
        <a:off x="4988523" y="2615827"/>
        <a:ext cx="1726160" cy="760923"/>
      </dsp:txXfrm>
    </dsp:sp>
    <dsp:sp modelId="{DAAC5CD2-56AE-4E90-8797-8679A77BF126}">
      <dsp:nvSpPr>
        <dsp:cNvPr id="0" name=""/>
        <dsp:cNvSpPr/>
      </dsp:nvSpPr>
      <dsp:spPr>
        <a:xfrm>
          <a:off x="1165277" y="2075098"/>
          <a:ext cx="2501754" cy="120149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Engaged learning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Flexible, inclusive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and Accessible Learning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Broad and Deep Learning </a:t>
          </a:r>
        </a:p>
      </dsp:txBody>
      <dsp:txXfrm>
        <a:off x="1191670" y="2401866"/>
        <a:ext cx="1698442" cy="848337"/>
      </dsp:txXfrm>
    </dsp:sp>
    <dsp:sp modelId="{14252D31-7640-4DD8-835C-A43CAC6E8564}">
      <dsp:nvSpPr>
        <dsp:cNvPr id="0" name=""/>
        <dsp:cNvSpPr/>
      </dsp:nvSpPr>
      <dsp:spPr>
        <a:xfrm>
          <a:off x="3910503" y="-14633"/>
          <a:ext cx="2629209" cy="10776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Divergent thinking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Entrepreneurship </a:t>
          </a:r>
        </a:p>
      </dsp:txBody>
      <dsp:txXfrm>
        <a:off x="4722938" y="9040"/>
        <a:ext cx="1793100" cy="760923"/>
      </dsp:txXfrm>
    </dsp:sp>
    <dsp:sp modelId="{CD58722A-69C1-4F8C-8C46-F927F52F8190}">
      <dsp:nvSpPr>
        <dsp:cNvPr id="0" name=""/>
        <dsp:cNvSpPr/>
      </dsp:nvSpPr>
      <dsp:spPr>
        <a:xfrm>
          <a:off x="1246183" y="-14633"/>
          <a:ext cx="2378042" cy="10776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Global Learning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Real world problem solving </a:t>
          </a:r>
        </a:p>
      </dsp:txBody>
      <dsp:txXfrm>
        <a:off x="1269856" y="9040"/>
        <a:ext cx="1617283" cy="760923"/>
      </dsp:txXfrm>
    </dsp:sp>
    <dsp:sp modelId="{0F9F9C4E-2AA3-4373-8A12-78FBC3724D34}">
      <dsp:nvSpPr>
        <dsp:cNvPr id="0" name=""/>
        <dsp:cNvSpPr/>
      </dsp:nvSpPr>
      <dsp:spPr>
        <a:xfrm>
          <a:off x="2225291" y="208281"/>
          <a:ext cx="1672382" cy="1458252"/>
        </a:xfrm>
        <a:prstGeom prst="pieWedg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Active and global citizenship </a:t>
          </a:r>
        </a:p>
      </dsp:txBody>
      <dsp:txXfrm>
        <a:off x="2715120" y="635393"/>
        <a:ext cx="1182553" cy="1031140"/>
      </dsp:txXfrm>
    </dsp:sp>
    <dsp:sp modelId="{64425624-D8CB-4450-8C18-8CF68918B234}">
      <dsp:nvSpPr>
        <dsp:cNvPr id="0" name=""/>
        <dsp:cNvSpPr/>
      </dsp:nvSpPr>
      <dsp:spPr>
        <a:xfrm rot="5400000">
          <a:off x="3876835" y="91789"/>
          <a:ext cx="1458252" cy="1710107"/>
        </a:xfrm>
        <a:prstGeom prst="pieWedg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Entrepreneurial mindset </a:t>
          </a:r>
        </a:p>
      </dsp:txBody>
      <dsp:txXfrm rot="-5400000">
        <a:off x="3750908" y="644829"/>
        <a:ext cx="1209228" cy="1031140"/>
      </dsp:txXfrm>
    </dsp:sp>
    <dsp:sp modelId="{1D3DBC2B-4CF7-44D5-A9F9-6E0D34A5D639}">
      <dsp:nvSpPr>
        <dsp:cNvPr id="0" name=""/>
        <dsp:cNvSpPr/>
      </dsp:nvSpPr>
      <dsp:spPr>
        <a:xfrm rot="10800000">
          <a:off x="3836441" y="1724368"/>
          <a:ext cx="1634643" cy="1458252"/>
        </a:xfrm>
        <a:prstGeom prst="pieWedg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Responsible Leadership  </a:t>
          </a:r>
        </a:p>
      </dsp:txBody>
      <dsp:txXfrm rot="10800000">
        <a:off x="3836441" y="1724368"/>
        <a:ext cx="1155867" cy="1031140"/>
      </dsp:txXfrm>
    </dsp:sp>
    <dsp:sp modelId="{1EF8FF14-31E7-4046-AB77-7A1B2DC64F92}">
      <dsp:nvSpPr>
        <dsp:cNvPr id="0" name=""/>
        <dsp:cNvSpPr/>
      </dsp:nvSpPr>
      <dsp:spPr>
        <a:xfrm rot="16200000">
          <a:off x="2332356" y="1645695"/>
          <a:ext cx="1458252" cy="1634643"/>
        </a:xfrm>
        <a:prstGeom prst="pieWedg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Confidence </a:t>
          </a:r>
        </a:p>
      </dsp:txBody>
      <dsp:txXfrm rot="5400000">
        <a:off x="2722937" y="1733890"/>
        <a:ext cx="1155867" cy="1031140"/>
      </dsp:txXfrm>
    </dsp:sp>
    <dsp:sp modelId="{BBCF5581-EA26-4702-85C5-557FDB9EBC7B}">
      <dsp:nvSpPr>
        <dsp:cNvPr id="0" name=""/>
        <dsp:cNvSpPr/>
      </dsp:nvSpPr>
      <dsp:spPr>
        <a:xfrm>
          <a:off x="3572545" y="1397111"/>
          <a:ext cx="503484" cy="437812"/>
        </a:xfrm>
        <a:prstGeom prst="circularArrow">
          <a:avLst/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6FF1D2A-EC37-4EBE-9FCF-E3DC18C70F1E}">
      <dsp:nvSpPr>
        <dsp:cNvPr id="0" name=""/>
        <dsp:cNvSpPr/>
      </dsp:nvSpPr>
      <dsp:spPr>
        <a:xfrm rot="10800000">
          <a:off x="3572545" y="1565500"/>
          <a:ext cx="503484" cy="437812"/>
        </a:xfrm>
        <a:prstGeom prst="circularArrow">
          <a:avLst/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dcterms:created xsi:type="dcterms:W3CDTF">2017-05-16T13:20:00Z</dcterms:created>
  <dcterms:modified xsi:type="dcterms:W3CDTF">2017-05-16T13:20:00Z</dcterms:modified>
</cp:coreProperties>
</file>