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07695" w14:textId="77777777" w:rsidR="008A7B3F" w:rsidRDefault="001538F3">
      <w:pPr>
        <w:pStyle w:val="Heading2"/>
        <w:contextualSpacing w:val="0"/>
        <w:rPr>
          <w:rFonts w:ascii="Calibri" w:eastAsia="Calibri" w:hAnsi="Calibri" w:cs="Calibri"/>
        </w:rPr>
      </w:pPr>
      <w:bookmarkStart w:id="0" w:name="_d6rme9xcrqdj" w:colFirst="0" w:colLast="0"/>
      <w:bookmarkEnd w:id="0"/>
      <w:r>
        <w:t xml:space="preserve">Writing Learning Outcomes Activity </w:t>
      </w:r>
    </w:p>
    <w:p w14:paraId="7FD2272A" w14:textId="77777777" w:rsidR="008A7B3F" w:rsidRDefault="001538F3">
      <w:pPr>
        <w:pStyle w:val="Heading3"/>
        <w:contextualSpacing w:val="0"/>
      </w:pPr>
      <w:bookmarkStart w:id="1" w:name="_uyz6juhn7j8" w:colFirst="0" w:colLast="0"/>
      <w:bookmarkEnd w:id="1"/>
      <w:r>
        <w:t xml:space="preserve">A Quick Review </w:t>
      </w:r>
    </w:p>
    <w:p w14:paraId="3C356BF9" w14:textId="77777777" w:rsidR="008A7B3F" w:rsidRDefault="008A7B3F">
      <w:pPr>
        <w:pStyle w:val="normal0"/>
        <w:rPr>
          <w:rFonts w:ascii="Calibri" w:eastAsia="Calibri" w:hAnsi="Calibri" w:cs="Calibri"/>
        </w:rPr>
      </w:pPr>
    </w:p>
    <w:p w14:paraId="687BF0B8" w14:textId="77777777" w:rsidR="008A7B3F" w:rsidRDefault="001538F3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Finding and usin</w:t>
      </w:r>
      <w:r w:rsidR="00EE687F">
        <w:rPr>
          <w:rFonts w:ascii="Calibri" w:eastAsia="Calibri" w:hAnsi="Calibri" w:cs="Calibri"/>
        </w:rPr>
        <w:t xml:space="preserve">g the right active verb is the </w:t>
      </w:r>
      <w:r>
        <w:rPr>
          <w:rFonts w:ascii="Calibri" w:eastAsia="Calibri" w:hAnsi="Calibri" w:cs="Calibri"/>
        </w:rPr>
        <w:t>key to writing meaningful learning outcomes.  Remember a learning outcome needs to be much more specific than a module aim.</w:t>
      </w:r>
    </w:p>
    <w:p w14:paraId="75CEA4B2" w14:textId="77777777" w:rsidR="008A7B3F" w:rsidRDefault="008A7B3F">
      <w:pPr>
        <w:pStyle w:val="normal0"/>
        <w:rPr>
          <w:rFonts w:ascii="Calibri" w:eastAsia="Calibri" w:hAnsi="Calibri" w:cs="Calibri"/>
        </w:rPr>
      </w:pPr>
    </w:p>
    <w:p w14:paraId="13914969" w14:textId="77777777" w:rsidR="008A7B3F" w:rsidRDefault="001538F3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Although it has been</w:t>
      </w:r>
      <w:r w:rsidR="00EE687F">
        <w:rPr>
          <w:rFonts w:ascii="Calibri" w:eastAsia="Calibri" w:hAnsi="Calibri" w:cs="Calibri"/>
        </w:rPr>
        <w:t xml:space="preserve"> with us for a considerable time </w:t>
      </w:r>
      <w:r>
        <w:rPr>
          <w:rFonts w:ascii="Calibri" w:eastAsia="Calibri" w:hAnsi="Calibri" w:cs="Calibri"/>
        </w:rPr>
        <w:t xml:space="preserve">Bloom’s Taxonomy (1956) is a useful starting point when considering the active verb </w:t>
      </w:r>
      <w:r w:rsidR="00EE687F">
        <w:rPr>
          <w:rFonts w:ascii="Calibri" w:eastAsia="Calibri" w:hAnsi="Calibri" w:cs="Calibri"/>
        </w:rPr>
        <w:t>i.e.</w:t>
      </w:r>
      <w:r>
        <w:rPr>
          <w:rFonts w:ascii="Calibri" w:eastAsia="Calibri" w:hAnsi="Calibri" w:cs="Calibri"/>
        </w:rPr>
        <w:t xml:space="preserve"> what level of knowledge or skills are expected to </w:t>
      </w:r>
      <w:r w:rsidR="00EE687F">
        <w:rPr>
          <w:rFonts w:ascii="Calibri" w:eastAsia="Calibri" w:hAnsi="Calibri" w:cs="Calibri"/>
        </w:rPr>
        <w:t>‘do’.</w:t>
      </w:r>
      <w:r>
        <w:rPr>
          <w:rFonts w:ascii="Calibri" w:eastAsia="Calibri" w:hAnsi="Calibri" w:cs="Calibri"/>
        </w:rPr>
        <w:t xml:space="preserve">  </w:t>
      </w:r>
    </w:p>
    <w:p w14:paraId="47BA07A7" w14:textId="77777777" w:rsidR="008A7B3F" w:rsidRDefault="001538F3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you design for students to ‘do’ should align to the</w:t>
      </w:r>
      <w:r>
        <w:rPr>
          <w:rFonts w:ascii="Calibri" w:eastAsia="Calibri" w:hAnsi="Calibri" w:cs="Calibri"/>
        </w:rPr>
        <w:t xml:space="preserve"> appropriate SCQF level.  </w:t>
      </w:r>
      <w:r w:rsidR="00EE687F">
        <w:rPr>
          <w:rFonts w:ascii="Calibri" w:eastAsia="Calibri" w:hAnsi="Calibri" w:cs="Calibri"/>
        </w:rPr>
        <w:t>Asking students to ‘describe’ may be appropriate at SCQF level 7 but it might not be appropriate at SCQF level 9 where the challenging (or active) verb should be more aligned to the higher levels of Bloom’s taxonomy.</w:t>
      </w:r>
    </w:p>
    <w:p w14:paraId="46C46896" w14:textId="77777777" w:rsidR="008A7B3F" w:rsidRDefault="008A7B3F">
      <w:pPr>
        <w:pStyle w:val="normal0"/>
        <w:rPr>
          <w:rFonts w:ascii="Calibri" w:eastAsia="Calibri" w:hAnsi="Calibri" w:cs="Calibri"/>
        </w:rPr>
      </w:pPr>
    </w:p>
    <w:p w14:paraId="77ED10F0" w14:textId="77777777" w:rsidR="008A7B3F" w:rsidRDefault="001538F3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original taxon</w:t>
      </w:r>
      <w:r w:rsidR="00EE687F">
        <w:rPr>
          <w:rFonts w:ascii="Calibri" w:eastAsia="Calibri" w:hAnsi="Calibri" w:cs="Calibri"/>
        </w:rPr>
        <w:t>omy was updated in 2001 (</w:t>
      </w:r>
      <w:r>
        <w:rPr>
          <w:rFonts w:ascii="Calibri" w:eastAsia="Calibri" w:hAnsi="Calibri" w:cs="Calibri"/>
        </w:rPr>
        <w:t xml:space="preserve">illustrated in the diagram below).  It can be a </w:t>
      </w:r>
      <w:r w:rsidR="00EE687F">
        <w:rPr>
          <w:rFonts w:ascii="Calibri" w:eastAsia="Calibri" w:hAnsi="Calibri" w:cs="Calibri"/>
        </w:rPr>
        <w:t>useful point</w:t>
      </w:r>
      <w:r>
        <w:rPr>
          <w:rFonts w:ascii="Calibri" w:eastAsia="Calibri" w:hAnsi="Calibri" w:cs="Calibri"/>
        </w:rPr>
        <w:t xml:space="preserve"> of reference when thinking about active verbs.  </w:t>
      </w:r>
    </w:p>
    <w:p w14:paraId="5CAFCE35" w14:textId="77777777" w:rsidR="008A7B3F" w:rsidRDefault="001538F3">
      <w:pPr>
        <w:pStyle w:val="normal0"/>
        <w:rPr>
          <w:rFonts w:ascii="Calibri" w:eastAsia="Calibri" w:hAnsi="Calibri" w:cs="Calibri"/>
        </w:rPr>
      </w:pPr>
      <w:r>
        <w:rPr>
          <w:noProof/>
          <w:lang w:val="en-US"/>
        </w:rPr>
        <w:drawing>
          <wp:inline distT="114300" distB="114300" distL="114300" distR="114300" wp14:anchorId="672146B6" wp14:editId="02A2A257">
            <wp:extent cx="5731200" cy="3048000"/>
            <wp:effectExtent l="0" t="0" r="0" b="0"/>
            <wp:docPr id="2" name="image4.png" descr="Screen Shot 2017-05-11 at 11.45.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Screen Shot 2017-05-11 at 11.45.2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04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86AD61" w14:textId="77777777" w:rsidR="008A7B3F" w:rsidRDefault="008A7B3F">
      <w:pPr>
        <w:pStyle w:val="normal0"/>
        <w:rPr>
          <w:rFonts w:ascii="Calibri" w:eastAsia="Calibri" w:hAnsi="Calibri" w:cs="Calibri"/>
        </w:rPr>
      </w:pPr>
    </w:p>
    <w:p w14:paraId="4CB6522E" w14:textId="77777777" w:rsidR="008A7B3F" w:rsidRDefault="001538F3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This  </w:t>
      </w:r>
      <w:hyperlink r:id="rId9">
        <w:r>
          <w:rPr>
            <w:rFonts w:ascii="Calibri" w:eastAsia="Calibri" w:hAnsi="Calibri" w:cs="Calibri"/>
            <w:color w:val="1155CC"/>
            <w:u w:val="single"/>
          </w:rPr>
          <w:t>interactive version</w:t>
        </w:r>
      </w:hyperlink>
      <w:r>
        <w:rPr>
          <w:rFonts w:ascii="Calibri" w:eastAsia="Calibri" w:hAnsi="Calibri" w:cs="Calibri"/>
          <w:vertAlign w:val="superscript"/>
        </w:rPr>
        <w:footnoteReference w:id="1"/>
      </w:r>
      <w:r>
        <w:rPr>
          <w:rFonts w:ascii="Calibri" w:eastAsia="Calibri" w:hAnsi="Calibri" w:cs="Calibri"/>
        </w:rPr>
        <w:t xml:space="preserve"> of the taxonomy illustrates some more exemplars of it being used.  For some more verb inspiration you can also explore the </w:t>
      </w:r>
      <w:hyperlink r:id="rId10">
        <w:r>
          <w:rPr>
            <w:rFonts w:ascii="Calibri" w:eastAsia="Calibri" w:hAnsi="Calibri" w:cs="Calibri"/>
            <w:color w:val="1155CC"/>
            <w:u w:val="single"/>
          </w:rPr>
          <w:t>Blooms Digital Taxonomy Verbs</w:t>
        </w:r>
      </w:hyperlink>
      <w:r>
        <w:rPr>
          <w:rFonts w:ascii="Calibri" w:eastAsia="Calibri" w:hAnsi="Calibri" w:cs="Calibri"/>
          <w:vertAlign w:val="superscript"/>
        </w:rPr>
        <w:footnoteReference w:id="2"/>
      </w:r>
      <w:r>
        <w:rPr>
          <w:rFonts w:ascii="Calibri" w:eastAsia="Calibri" w:hAnsi="Calibri" w:cs="Calibri"/>
        </w:rPr>
        <w:t xml:space="preserve"> list. </w:t>
      </w:r>
    </w:p>
    <w:p w14:paraId="097B96CA" w14:textId="77777777" w:rsidR="008A7B3F" w:rsidRDefault="008A7B3F">
      <w:pPr>
        <w:pStyle w:val="normal0"/>
        <w:rPr>
          <w:rFonts w:ascii="Calibri" w:eastAsia="Calibri" w:hAnsi="Calibri" w:cs="Calibri"/>
        </w:rPr>
      </w:pPr>
    </w:p>
    <w:p w14:paraId="65548252" w14:textId="77777777" w:rsidR="008A7B3F" w:rsidRDefault="001538F3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Remember, learning outcomes should be short, unambiguous and to the point so that everyone (staff and students) has a shared understanding. You should </w:t>
      </w:r>
      <w:r>
        <w:rPr>
          <w:rFonts w:ascii="Calibri" w:eastAsia="Calibri" w:hAnsi="Calibri" w:cs="Calibri"/>
          <w:b/>
        </w:rPr>
        <w:t>try to avoid</w:t>
      </w:r>
      <w:r>
        <w:rPr>
          <w:rFonts w:ascii="Calibri" w:eastAsia="Calibri" w:hAnsi="Calibri" w:cs="Calibri"/>
        </w:rPr>
        <w:t xml:space="preserve"> terms such as “</w:t>
      </w:r>
      <w:r>
        <w:rPr>
          <w:rFonts w:ascii="Calibri" w:eastAsia="Calibri" w:hAnsi="Calibri" w:cs="Calibri"/>
          <w:i/>
        </w:rPr>
        <w:t>appreciate</w:t>
      </w:r>
      <w:r>
        <w:rPr>
          <w:rFonts w:ascii="Calibri" w:eastAsia="Calibri" w:hAnsi="Calibri" w:cs="Calibri"/>
        </w:rPr>
        <w:t>”, “</w:t>
      </w:r>
      <w:r>
        <w:rPr>
          <w:rFonts w:ascii="Calibri" w:eastAsia="Calibri" w:hAnsi="Calibri" w:cs="Calibri"/>
          <w:i/>
        </w:rPr>
        <w:t>demonstrate</w:t>
      </w:r>
      <w:r>
        <w:rPr>
          <w:rFonts w:ascii="Calibri" w:eastAsia="Calibri" w:hAnsi="Calibri" w:cs="Calibri"/>
        </w:rPr>
        <w:t>”, “</w:t>
      </w:r>
      <w:r>
        <w:rPr>
          <w:rFonts w:ascii="Calibri" w:eastAsia="Calibri" w:hAnsi="Calibri" w:cs="Calibri"/>
          <w:i/>
        </w:rPr>
        <w:t>be</w:t>
      </w:r>
      <w:r>
        <w:rPr>
          <w:rFonts w:ascii="Calibri" w:eastAsia="Calibri" w:hAnsi="Calibri" w:cs="Calibri"/>
          <w:i/>
        </w:rPr>
        <w:t xml:space="preserve"> familiar with</w:t>
      </w:r>
      <w:r>
        <w:rPr>
          <w:rFonts w:ascii="Calibri" w:eastAsia="Calibri" w:hAnsi="Calibri" w:cs="Calibri"/>
        </w:rPr>
        <w:t xml:space="preserve">” as they are unclear and difficult to measure. </w:t>
      </w:r>
    </w:p>
    <w:p w14:paraId="761873CE" w14:textId="77777777" w:rsidR="008A7B3F" w:rsidRDefault="008A7B3F">
      <w:pPr>
        <w:pStyle w:val="normal0"/>
        <w:rPr>
          <w:rFonts w:ascii="Calibri" w:eastAsia="Calibri" w:hAnsi="Calibri" w:cs="Calibri"/>
        </w:rPr>
      </w:pPr>
    </w:p>
    <w:p w14:paraId="231F94E2" w14:textId="77777777" w:rsidR="008A7B3F" w:rsidRDefault="001538F3">
      <w:pPr>
        <w:pStyle w:val="normal0"/>
        <w:rPr>
          <w:b/>
        </w:rPr>
      </w:pPr>
      <w:r>
        <w:rPr>
          <w:b/>
        </w:rPr>
        <w:lastRenderedPageBreak/>
        <w:t>Activities</w:t>
      </w:r>
    </w:p>
    <w:p w14:paraId="0D9F5D13" w14:textId="77777777" w:rsidR="008A7B3F" w:rsidRDefault="001538F3">
      <w:pPr>
        <w:pStyle w:val="normal0"/>
        <w:rPr>
          <w:b/>
        </w:rPr>
      </w:pP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 wp14:anchorId="343A9E80" wp14:editId="47DF6580">
            <wp:simplePos x="0" y="0"/>
            <wp:positionH relativeFrom="margin">
              <wp:posOffset>-95249</wp:posOffset>
            </wp:positionH>
            <wp:positionV relativeFrom="paragraph">
              <wp:posOffset>95250</wp:posOffset>
            </wp:positionV>
            <wp:extent cx="871538" cy="907256"/>
            <wp:effectExtent l="0" t="0" r="0" b="0"/>
            <wp:wrapSquare wrapText="bothSides" distT="114300" distB="114300" distL="114300" distR="114300"/>
            <wp:docPr id="1" name="image2.png" descr="Screen Shot 2017-06-16 at 13.27.3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creen Shot 2017-06-16 at 13.27.3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1538" cy="9072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5C25381" w14:textId="77777777" w:rsidR="008A7B3F" w:rsidRDefault="008A7B3F">
      <w:pPr>
        <w:pStyle w:val="normal0"/>
        <w:rPr>
          <w:b/>
        </w:rPr>
      </w:pPr>
    </w:p>
    <w:p w14:paraId="7B0A5F24" w14:textId="77777777" w:rsidR="008A7B3F" w:rsidRDefault="001538F3">
      <w:pPr>
        <w:pStyle w:val="normal0"/>
        <w:rPr>
          <w:rFonts w:ascii="Calibri" w:eastAsia="Calibri" w:hAnsi="Calibri" w:cs="Calibri"/>
          <w:i/>
        </w:rPr>
      </w:pPr>
      <w:r>
        <w:rPr>
          <w:b/>
        </w:rPr>
        <w:t xml:space="preserve">Suggested time: 45 - 60 minutes </w:t>
      </w:r>
    </w:p>
    <w:p w14:paraId="57F0DBC4" w14:textId="77777777" w:rsidR="008A7B3F" w:rsidRDefault="001538F3">
      <w:pPr>
        <w:pStyle w:val="normal0"/>
      </w:pPr>
      <w:r>
        <w:rPr>
          <w:rFonts w:ascii="Calibri" w:eastAsia="Calibri" w:hAnsi="Calibri" w:cs="Calibri"/>
          <w:i/>
        </w:rPr>
        <w:t>NB you may find it useful to have access/copies of some of the examples provided in the links provided in the useful links and resources provided</w:t>
      </w:r>
      <w:r>
        <w:rPr>
          <w:rFonts w:ascii="Calibri" w:eastAsia="Calibri" w:hAnsi="Calibri" w:cs="Calibri"/>
          <w:i/>
        </w:rPr>
        <w:t xml:space="preserve"> in the review section and at </w:t>
      </w:r>
      <w:r w:rsidR="00EE687F">
        <w:rPr>
          <w:rFonts w:ascii="Calibri" w:eastAsia="Calibri" w:hAnsi="Calibri" w:cs="Calibri"/>
          <w:i/>
        </w:rPr>
        <w:t>the end</w:t>
      </w:r>
      <w:r>
        <w:rPr>
          <w:rFonts w:ascii="Calibri" w:eastAsia="Calibri" w:hAnsi="Calibri" w:cs="Calibri"/>
          <w:i/>
        </w:rPr>
        <w:t xml:space="preserve"> of the worksheet.</w:t>
      </w:r>
      <w:r>
        <w:t xml:space="preserve"> </w:t>
      </w:r>
    </w:p>
    <w:p w14:paraId="4E2BD96D" w14:textId="77777777" w:rsidR="008A7B3F" w:rsidRDefault="001538F3">
      <w:pPr>
        <w:pStyle w:val="Heading3"/>
        <w:contextualSpacing w:val="0"/>
      </w:pPr>
      <w:bookmarkStart w:id="3" w:name="_ns987j9vstza" w:colFirst="0" w:colLast="0"/>
      <w:bookmarkEnd w:id="3"/>
      <w:r>
        <w:t xml:space="preserve">Activity 1 - </w:t>
      </w:r>
      <w:r>
        <w:rPr>
          <w:rFonts w:ascii="Calibri" w:eastAsia="Calibri" w:hAnsi="Calibri" w:cs="Calibri"/>
        </w:rPr>
        <w:t>Starting with the end in mind  (10 minutes)</w:t>
      </w:r>
    </w:p>
    <w:p w14:paraId="034101AB" w14:textId="77777777" w:rsidR="008A7B3F" w:rsidRDefault="001538F3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Before you start writing learning outcomes, think carefully about what is you want your students to do and be able to demonstrate on completion of the module.  </w:t>
      </w:r>
    </w:p>
    <w:p w14:paraId="6FE9B324" w14:textId="77777777" w:rsidR="008A7B3F" w:rsidRDefault="008A7B3F">
      <w:pPr>
        <w:pStyle w:val="normal0"/>
        <w:rPr>
          <w:rFonts w:ascii="Calibri" w:eastAsia="Calibri" w:hAnsi="Calibri" w:cs="Calibri"/>
        </w:rPr>
      </w:pPr>
    </w:p>
    <w:p w14:paraId="738A6ADB" w14:textId="77777777" w:rsidR="008A7B3F" w:rsidRDefault="001538F3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 students progress through a programme, the level of skills and knowledge should increases i</w:t>
      </w:r>
      <w:r>
        <w:rPr>
          <w:rFonts w:ascii="Calibri" w:eastAsia="Calibri" w:hAnsi="Calibri" w:cs="Calibri"/>
        </w:rPr>
        <w:t xml:space="preserve">n line with the SCQF (Scottish Credit Qualifications Framework).   </w:t>
      </w:r>
    </w:p>
    <w:p w14:paraId="2032515E" w14:textId="77777777" w:rsidR="008A7B3F" w:rsidRDefault="008A7B3F">
      <w:pPr>
        <w:pStyle w:val="normal0"/>
        <w:rPr>
          <w:rFonts w:ascii="Calibri" w:eastAsia="Calibri" w:hAnsi="Calibri" w:cs="Calibri"/>
        </w:rPr>
      </w:pPr>
    </w:p>
    <w:p w14:paraId="456835BA" w14:textId="77777777" w:rsidR="008A7B3F" w:rsidRDefault="001538F3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 a rule of thumb, learning outcomes should consist of 3 parts:</w:t>
      </w:r>
    </w:p>
    <w:p w14:paraId="49E1EB59" w14:textId="77777777" w:rsidR="008A7B3F" w:rsidRDefault="008A7B3F">
      <w:pPr>
        <w:pStyle w:val="normal0"/>
        <w:rPr>
          <w:rFonts w:ascii="Calibri" w:eastAsia="Calibri" w:hAnsi="Calibri" w:cs="Calibri"/>
        </w:rPr>
      </w:pP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8A7B3F" w14:paraId="02E8E455" w14:textId="77777777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E99CF" w14:textId="77777777" w:rsidR="008A7B3F" w:rsidRDefault="001538F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 verb </w:t>
            </w:r>
            <w:r>
              <w:rPr>
                <w:rFonts w:ascii="Calibri" w:eastAsia="Calibri" w:hAnsi="Calibri" w:cs="Calibri"/>
              </w:rPr>
              <w:t xml:space="preserve">(something the student does) </w:t>
            </w: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F8A4A" w14:textId="77777777" w:rsidR="008A7B3F" w:rsidRDefault="001538F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An object</w:t>
            </w:r>
            <w:r>
              <w:rPr>
                <w:rFonts w:ascii="Calibri" w:eastAsia="Calibri" w:hAnsi="Calibri" w:cs="Calibri"/>
              </w:rPr>
              <w:t xml:space="preserve"> (what the student is working on or with) </w:t>
            </w: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92EE6" w14:textId="77777777" w:rsidR="008A7B3F" w:rsidRDefault="001538F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 context </w:t>
            </w:r>
            <w:r>
              <w:rPr>
                <w:rFonts w:ascii="Calibri" w:eastAsia="Calibri" w:hAnsi="Calibri" w:cs="Calibri"/>
              </w:rPr>
              <w:t xml:space="preserve">for the action (activity or assessment) </w:t>
            </w:r>
          </w:p>
        </w:tc>
      </w:tr>
    </w:tbl>
    <w:p w14:paraId="3B8C3BE3" w14:textId="77777777" w:rsidR="008A7B3F" w:rsidRDefault="008A7B3F">
      <w:pPr>
        <w:pStyle w:val="normal0"/>
        <w:rPr>
          <w:rFonts w:ascii="Calibri" w:eastAsia="Calibri" w:hAnsi="Calibri" w:cs="Calibri"/>
        </w:rPr>
      </w:pPr>
    </w:p>
    <w:p w14:paraId="0DE2575A" w14:textId="77777777" w:rsidR="008A7B3F" w:rsidRDefault="001538F3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Using the </w:t>
      </w:r>
      <w:r w:rsidR="00EE687F">
        <w:rPr>
          <w:rFonts w:ascii="Calibri" w:eastAsia="Calibri" w:hAnsi="Calibri" w:cs="Calibri"/>
        </w:rPr>
        <w:t>3-part</w:t>
      </w:r>
      <w:r>
        <w:rPr>
          <w:rFonts w:ascii="Calibri" w:eastAsia="Calibri" w:hAnsi="Calibri" w:cs="Calibri"/>
        </w:rPr>
        <w:t xml:space="preserve"> rule should help you to write meaningful learning outcomes.  You should try to avoid terms such as “appreciate”, “demonstrate”, “be familiar with” as they are unclear and difficult to measure.    </w:t>
      </w:r>
    </w:p>
    <w:p w14:paraId="3F3DC0AE" w14:textId="77777777" w:rsidR="008A7B3F" w:rsidRDefault="008A7B3F">
      <w:pPr>
        <w:pStyle w:val="normal0"/>
        <w:rPr>
          <w:rFonts w:ascii="Calibri" w:eastAsia="Calibri" w:hAnsi="Calibri" w:cs="Calibri"/>
        </w:rPr>
      </w:pPr>
    </w:p>
    <w:p w14:paraId="3F15BAC3" w14:textId="77777777" w:rsidR="008A7B3F" w:rsidRDefault="001538F3">
      <w:pPr>
        <w:pStyle w:val="normal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Example </w:t>
      </w:r>
    </w:p>
    <w:p w14:paraId="3FAAA5BA" w14:textId="77777777" w:rsidR="008A7B3F" w:rsidRDefault="008A7B3F">
      <w:pPr>
        <w:pStyle w:val="normal0"/>
        <w:rPr>
          <w:rFonts w:ascii="Calibri" w:eastAsia="Calibri" w:hAnsi="Calibri" w:cs="Calibri"/>
        </w:rPr>
      </w:pPr>
    </w:p>
    <w:p w14:paraId="10A4B713" w14:textId="77777777" w:rsidR="008A7B3F" w:rsidRDefault="001538F3">
      <w:pPr>
        <w:pStyle w:val="normal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Aim: </w:t>
      </w:r>
      <w:r>
        <w:rPr>
          <w:rFonts w:ascii="Calibri" w:eastAsia="Calibri" w:hAnsi="Calibri" w:cs="Calibri"/>
          <w:i/>
        </w:rPr>
        <w:t xml:space="preserve">To support students to develop an in-depth understanding of divergent theoretical perspectives and key concepts to make evidence informed decisions </w:t>
      </w:r>
    </w:p>
    <w:p w14:paraId="1A1019F7" w14:textId="77777777" w:rsidR="008A7B3F" w:rsidRDefault="008A7B3F">
      <w:pPr>
        <w:pStyle w:val="normal0"/>
        <w:rPr>
          <w:rFonts w:ascii="Calibri" w:eastAsia="Calibri" w:hAnsi="Calibri" w:cs="Calibri"/>
        </w:rPr>
      </w:pPr>
    </w:p>
    <w:p w14:paraId="76C0C5D6" w14:textId="77777777" w:rsidR="008A7B3F" w:rsidRDefault="001538F3">
      <w:pPr>
        <w:pStyle w:val="normal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Learning Outcome: (Students should be able to) </w:t>
      </w:r>
      <w:r>
        <w:rPr>
          <w:rFonts w:ascii="Calibri" w:eastAsia="Calibri" w:hAnsi="Calibri" w:cs="Calibri"/>
          <w:i/>
        </w:rPr>
        <w:t>Critically analyse conflicting perspective</w:t>
      </w:r>
      <w:r>
        <w:rPr>
          <w:rFonts w:ascii="Calibri" w:eastAsia="Calibri" w:hAnsi="Calibri" w:cs="Calibri"/>
          <w:i/>
        </w:rPr>
        <w:t xml:space="preserve">s to produce an evidence informed solution to a work based challenge </w:t>
      </w:r>
    </w:p>
    <w:p w14:paraId="5C7289EB" w14:textId="77777777" w:rsidR="008A7B3F" w:rsidRDefault="008A7B3F">
      <w:pPr>
        <w:pStyle w:val="normal0"/>
        <w:rPr>
          <w:rFonts w:ascii="Calibri" w:eastAsia="Calibri" w:hAnsi="Calibri" w:cs="Calibri"/>
        </w:rPr>
      </w:pPr>
    </w:p>
    <w:tbl>
      <w:tblPr>
        <w:tblStyle w:val="a0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8A7B3F" w14:paraId="1E2E074E" w14:textId="77777777">
        <w:tc>
          <w:tcPr>
            <w:tcW w:w="300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21DADB" w14:textId="77777777" w:rsidR="008A7B3F" w:rsidRDefault="001538F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 verb </w:t>
            </w:r>
            <w:r>
              <w:rPr>
                <w:rFonts w:ascii="Calibri" w:eastAsia="Calibri" w:hAnsi="Calibri" w:cs="Calibri"/>
              </w:rPr>
              <w:t xml:space="preserve">(something the student does) </w:t>
            </w:r>
          </w:p>
        </w:tc>
        <w:tc>
          <w:tcPr>
            <w:tcW w:w="300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D5DF44" w14:textId="77777777" w:rsidR="008A7B3F" w:rsidRDefault="001538F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An object</w:t>
            </w:r>
            <w:r>
              <w:rPr>
                <w:rFonts w:ascii="Calibri" w:eastAsia="Calibri" w:hAnsi="Calibri" w:cs="Calibri"/>
              </w:rPr>
              <w:t xml:space="preserve"> (what the student is working on or with) </w:t>
            </w:r>
          </w:p>
        </w:tc>
        <w:tc>
          <w:tcPr>
            <w:tcW w:w="300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E3407D" w14:textId="77777777" w:rsidR="008A7B3F" w:rsidRDefault="001538F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 context </w:t>
            </w:r>
            <w:r>
              <w:rPr>
                <w:rFonts w:ascii="Calibri" w:eastAsia="Calibri" w:hAnsi="Calibri" w:cs="Calibri"/>
              </w:rPr>
              <w:t xml:space="preserve">for the action (activity or assessment) </w:t>
            </w:r>
          </w:p>
        </w:tc>
      </w:tr>
      <w:tr w:rsidR="008A7B3F" w14:paraId="4B8A72B7" w14:textId="77777777">
        <w:tc>
          <w:tcPr>
            <w:tcW w:w="300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6DAF39B" w14:textId="77777777" w:rsidR="008A7B3F" w:rsidRDefault="001538F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(critically) analyse</w:t>
            </w:r>
          </w:p>
        </w:tc>
        <w:tc>
          <w:tcPr>
            <w:tcW w:w="300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C06AF4" w14:textId="77777777" w:rsidR="008A7B3F" w:rsidRDefault="001538F3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produce an evidence informed solution </w:t>
            </w:r>
          </w:p>
        </w:tc>
        <w:tc>
          <w:tcPr>
            <w:tcW w:w="300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D41731" w14:textId="77777777" w:rsidR="008A7B3F" w:rsidRDefault="001538F3">
            <w:pPr>
              <w:pStyle w:val="normal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Work based challenge</w:t>
            </w:r>
          </w:p>
        </w:tc>
      </w:tr>
    </w:tbl>
    <w:p w14:paraId="195FAE00" w14:textId="77777777" w:rsidR="008A7B3F" w:rsidRDefault="008A7B3F">
      <w:pPr>
        <w:pStyle w:val="normal0"/>
        <w:rPr>
          <w:rFonts w:ascii="Calibri" w:eastAsia="Calibri" w:hAnsi="Calibri" w:cs="Calibri"/>
        </w:rPr>
      </w:pPr>
    </w:p>
    <w:p w14:paraId="06A2EF79" w14:textId="77777777" w:rsidR="008A7B3F" w:rsidRDefault="001538F3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Try it yourself </w:t>
      </w:r>
    </w:p>
    <w:p w14:paraId="33C9B4A6" w14:textId="77777777" w:rsidR="008A7B3F" w:rsidRDefault="008A7B3F">
      <w:pPr>
        <w:pStyle w:val="normal0"/>
        <w:rPr>
          <w:rFonts w:ascii="Calibri" w:eastAsia="Calibri" w:hAnsi="Calibri" w:cs="Calibri"/>
        </w:rPr>
      </w:pPr>
    </w:p>
    <w:tbl>
      <w:tblPr>
        <w:tblStyle w:val="a1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8A7B3F" w14:paraId="70849B8A" w14:textId="77777777">
        <w:tc>
          <w:tcPr>
            <w:tcW w:w="300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2406EA" w14:textId="77777777" w:rsidR="008A7B3F" w:rsidRDefault="001538F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 verb </w:t>
            </w:r>
            <w:r>
              <w:rPr>
                <w:rFonts w:ascii="Calibri" w:eastAsia="Calibri" w:hAnsi="Calibri" w:cs="Calibri"/>
              </w:rPr>
              <w:t xml:space="preserve">(something the student does) </w:t>
            </w:r>
          </w:p>
        </w:tc>
        <w:tc>
          <w:tcPr>
            <w:tcW w:w="300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2A2B34" w14:textId="77777777" w:rsidR="008A7B3F" w:rsidRDefault="001538F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An object</w:t>
            </w:r>
            <w:r>
              <w:rPr>
                <w:rFonts w:ascii="Calibri" w:eastAsia="Calibri" w:hAnsi="Calibri" w:cs="Calibri"/>
              </w:rPr>
              <w:t xml:space="preserve"> (what the student is working on or with) </w:t>
            </w:r>
          </w:p>
        </w:tc>
        <w:tc>
          <w:tcPr>
            <w:tcW w:w="300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C84ED3" w14:textId="77777777" w:rsidR="008A7B3F" w:rsidRDefault="001538F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 context </w:t>
            </w:r>
            <w:r>
              <w:rPr>
                <w:rFonts w:ascii="Calibri" w:eastAsia="Calibri" w:hAnsi="Calibri" w:cs="Calibri"/>
              </w:rPr>
              <w:t xml:space="preserve">for the action (activity or assessment) </w:t>
            </w:r>
          </w:p>
        </w:tc>
      </w:tr>
      <w:tr w:rsidR="008A7B3F" w14:paraId="0BE6566F" w14:textId="77777777">
        <w:tc>
          <w:tcPr>
            <w:tcW w:w="300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4FE163" w14:textId="77777777" w:rsidR="008A7B3F" w:rsidRDefault="008A7B3F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300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866E4D" w14:textId="77777777" w:rsidR="008A7B3F" w:rsidRDefault="008A7B3F">
            <w:pPr>
              <w:pStyle w:val="normal0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300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4269EC" w14:textId="77777777" w:rsidR="008A7B3F" w:rsidRDefault="008A7B3F">
            <w:pPr>
              <w:pStyle w:val="normal0"/>
              <w:rPr>
                <w:rFonts w:ascii="Calibri" w:eastAsia="Calibri" w:hAnsi="Calibri" w:cs="Calibri"/>
              </w:rPr>
            </w:pPr>
          </w:p>
        </w:tc>
      </w:tr>
    </w:tbl>
    <w:p w14:paraId="1E8E8FAE" w14:textId="77777777" w:rsidR="008A7B3F" w:rsidRDefault="008A7B3F">
      <w:pPr>
        <w:pStyle w:val="normal0"/>
        <w:rPr>
          <w:rFonts w:ascii="Calibri" w:eastAsia="Calibri" w:hAnsi="Calibri" w:cs="Calibri"/>
        </w:rPr>
      </w:pPr>
    </w:p>
    <w:p w14:paraId="5E2AD842" w14:textId="77777777" w:rsidR="008A7B3F" w:rsidRDefault="001538F3">
      <w:pPr>
        <w:pStyle w:val="Heading3"/>
        <w:contextualSpacing w:val="0"/>
      </w:pPr>
      <w:bookmarkStart w:id="4" w:name="_door38azqikm" w:colFirst="0" w:colLast="0"/>
      <w:bookmarkEnd w:id="4"/>
      <w:r>
        <w:t>Activity 2 (30 - 40 minutes)</w:t>
      </w:r>
    </w:p>
    <w:p w14:paraId="2CB731D9" w14:textId="77777777" w:rsidR="008A7B3F" w:rsidRDefault="001538F3">
      <w:pPr>
        <w:pStyle w:val="normal0"/>
        <w:rPr>
          <w:rFonts w:ascii="Calibri" w:eastAsia="Calibri" w:hAnsi="Calibri" w:cs="Calibri"/>
        </w:rPr>
      </w:pPr>
      <w:r>
        <w:t>U</w:t>
      </w:r>
      <w:r>
        <w:rPr>
          <w:rFonts w:ascii="Calibri" w:eastAsia="Calibri" w:hAnsi="Calibri" w:cs="Calibri"/>
        </w:rPr>
        <w:t xml:space="preserve">sing the GCU Module Descriptor Template, and the </w:t>
      </w:r>
      <w:r w:rsidR="00EE687F">
        <w:rPr>
          <w:rFonts w:ascii="Calibri" w:eastAsia="Calibri" w:hAnsi="Calibri" w:cs="Calibri"/>
        </w:rPr>
        <w:t>3-part</w:t>
      </w:r>
      <w:r>
        <w:rPr>
          <w:rFonts w:ascii="Calibri" w:eastAsia="Calibri" w:hAnsi="Calibri" w:cs="Calibri"/>
        </w:rPr>
        <w:t xml:space="preserve"> rule  (re)write the learning outcomes for your module.  Ideally you should write about 4 to 6 learning outcomes for a module. If you find that you are writing many more then it might be that you are t</w:t>
      </w:r>
      <w:r w:rsidR="00EE687F">
        <w:rPr>
          <w:rFonts w:ascii="Calibri" w:eastAsia="Calibri" w:hAnsi="Calibri" w:cs="Calibri"/>
        </w:rPr>
        <w:t xml:space="preserve">rying to capture the entire syllabus. </w:t>
      </w:r>
      <w:r>
        <w:rPr>
          <w:rFonts w:ascii="Calibri" w:eastAsia="Calibri" w:hAnsi="Calibri" w:cs="Calibri"/>
        </w:rPr>
        <w:t>Remember that learning outcomes must be demonstrable and measurable. Before</w:t>
      </w:r>
      <w:r w:rsidR="00EE687F">
        <w:rPr>
          <w:rFonts w:ascii="Calibri" w:eastAsia="Calibri" w:hAnsi="Calibri" w:cs="Calibri"/>
        </w:rPr>
        <w:t xml:space="preserve"> you start, remind yourself of </w:t>
      </w:r>
      <w:r>
        <w:rPr>
          <w:rFonts w:ascii="Calibri" w:eastAsia="Calibri" w:hAnsi="Calibri" w:cs="Calibri"/>
        </w:rPr>
        <w:t xml:space="preserve">what SCQF level is the module aligned to. </w:t>
      </w:r>
    </w:p>
    <w:p w14:paraId="0B000B75" w14:textId="77777777" w:rsidR="008A7B3F" w:rsidRDefault="008A7B3F">
      <w:pPr>
        <w:pStyle w:val="normal0"/>
        <w:rPr>
          <w:rFonts w:ascii="Calibri" w:eastAsia="Calibri" w:hAnsi="Calibri" w:cs="Calibri"/>
        </w:rPr>
      </w:pPr>
    </w:p>
    <w:p w14:paraId="1BC42EC5" w14:textId="77777777" w:rsidR="008A7B3F" w:rsidRDefault="008A7B3F">
      <w:pPr>
        <w:pStyle w:val="normal0"/>
        <w:rPr>
          <w:rFonts w:ascii="Calibri" w:eastAsia="Calibri" w:hAnsi="Calibri" w:cs="Calibri"/>
        </w:rPr>
      </w:pPr>
    </w:p>
    <w:p w14:paraId="5042F5EF" w14:textId="77777777" w:rsidR="008A7B3F" w:rsidRDefault="001538F3">
      <w:pPr>
        <w:pStyle w:val="normal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Title of Module:  </w:t>
      </w:r>
    </w:p>
    <w:p w14:paraId="33E1BEC5" w14:textId="77777777" w:rsidR="008A7B3F" w:rsidRDefault="008A7B3F">
      <w:pPr>
        <w:pStyle w:val="normal0"/>
        <w:rPr>
          <w:rFonts w:ascii="Calibri" w:eastAsia="Calibri" w:hAnsi="Calibri" w:cs="Calibri"/>
          <w:b/>
        </w:rPr>
      </w:pPr>
    </w:p>
    <w:p w14:paraId="76606973" w14:textId="77777777" w:rsidR="008A7B3F" w:rsidRDefault="001538F3">
      <w:pPr>
        <w:pStyle w:val="normal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SCQF Level:</w:t>
      </w:r>
    </w:p>
    <w:p w14:paraId="6BBA5178" w14:textId="77777777" w:rsidR="008A7B3F" w:rsidRDefault="008A7B3F">
      <w:pPr>
        <w:pStyle w:val="normal0"/>
        <w:rPr>
          <w:rFonts w:ascii="Calibri" w:eastAsia="Calibri" w:hAnsi="Calibri" w:cs="Calibri"/>
          <w:b/>
        </w:rPr>
      </w:pPr>
    </w:p>
    <w:p w14:paraId="65D449A0" w14:textId="77777777" w:rsidR="008A7B3F" w:rsidRDefault="001538F3">
      <w:pPr>
        <w:pStyle w:val="normal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Module Aim:</w:t>
      </w:r>
    </w:p>
    <w:p w14:paraId="1C1961A9" w14:textId="77777777" w:rsidR="008A7B3F" w:rsidRDefault="008A7B3F">
      <w:pPr>
        <w:pStyle w:val="normal0"/>
        <w:rPr>
          <w:rFonts w:ascii="Calibri" w:eastAsia="Calibri" w:hAnsi="Calibri" w:cs="Calibri"/>
        </w:rPr>
      </w:pPr>
    </w:p>
    <w:p w14:paraId="14C43E67" w14:textId="77777777" w:rsidR="008A7B3F" w:rsidRDefault="008A7B3F">
      <w:pPr>
        <w:pStyle w:val="normal0"/>
        <w:rPr>
          <w:rFonts w:ascii="Calibri" w:eastAsia="Calibri" w:hAnsi="Calibri" w:cs="Calibri"/>
        </w:rPr>
      </w:pPr>
    </w:p>
    <w:tbl>
      <w:tblPr>
        <w:tblStyle w:val="a2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8A7B3F" w14:paraId="165647F3" w14:textId="77777777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ABD20" w14:textId="77777777" w:rsidR="008A7B3F" w:rsidRDefault="001538F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Learning Outcomes</w:t>
            </w:r>
          </w:p>
        </w:tc>
      </w:tr>
      <w:tr w:rsidR="008A7B3F" w14:paraId="7B6106D1" w14:textId="77777777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2E828" w14:textId="77777777" w:rsidR="008A7B3F" w:rsidRDefault="001538F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 successful completion of this module the student should be able to</w:t>
            </w:r>
            <w:r w:rsidR="00EE687F">
              <w:rPr>
                <w:rFonts w:ascii="Calibri" w:eastAsia="Calibri" w:hAnsi="Calibri" w:cs="Calibri"/>
              </w:rPr>
              <w:t>: -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7B3F" w14:paraId="0A71FD12" w14:textId="77777777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F7A48" w14:textId="77777777" w:rsidR="008A7B3F" w:rsidRDefault="008A7B3F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08130DD4" w14:textId="77777777" w:rsidR="008A7B3F" w:rsidRDefault="001538F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  <w:p w14:paraId="5E06202E" w14:textId="77777777" w:rsidR="008A7B3F" w:rsidRDefault="008A7B3F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2C0D7E52" w14:textId="77777777" w:rsidR="008A7B3F" w:rsidRDefault="008A7B3F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1CB3E210" w14:textId="77777777" w:rsidR="008A7B3F" w:rsidRDefault="008A7B3F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3BF44439" w14:textId="77777777" w:rsidR="008A7B3F" w:rsidRDefault="008A7B3F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24EA1254" w14:textId="77777777" w:rsidR="008A7B3F" w:rsidRDefault="008A7B3F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42CDEF44" w14:textId="77777777" w:rsidR="008A7B3F" w:rsidRDefault="008A7B3F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7160D9DE" w14:textId="77777777" w:rsidR="008A7B3F" w:rsidRDefault="008A7B3F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2B931582" w14:textId="77777777" w:rsidR="008A7B3F" w:rsidRDefault="008A7B3F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44ACD971" w14:textId="77777777" w:rsidR="008A7B3F" w:rsidRDefault="008A7B3F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361EAD40" w14:textId="77777777" w:rsidR="008A7B3F" w:rsidRDefault="008A7B3F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51E94AFD" w14:textId="77777777" w:rsidR="008A7B3F" w:rsidRDefault="008A7B3F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7DEEA479" w14:textId="77777777" w:rsidR="008A7B3F" w:rsidRDefault="008A7B3F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4728AA9F" w14:textId="77777777" w:rsidR="008A7B3F" w:rsidRDefault="008A7B3F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7E26688E" w14:textId="77777777" w:rsidR="008A7B3F" w:rsidRDefault="008A7B3F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228604C7" w14:textId="77777777" w:rsidR="008A7B3F" w:rsidRDefault="008A7B3F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206468C" w14:textId="77777777" w:rsidR="008A7B3F" w:rsidRDefault="008A7B3F">
      <w:pPr>
        <w:pStyle w:val="normal0"/>
        <w:rPr>
          <w:rFonts w:ascii="Calibri" w:eastAsia="Calibri" w:hAnsi="Calibri" w:cs="Calibri"/>
        </w:rPr>
      </w:pPr>
    </w:p>
    <w:p w14:paraId="55CD4CBD" w14:textId="77777777" w:rsidR="008A7B3F" w:rsidRDefault="008A7B3F">
      <w:pPr>
        <w:pStyle w:val="normal0"/>
        <w:rPr>
          <w:rFonts w:ascii="Calibri" w:eastAsia="Calibri" w:hAnsi="Calibri" w:cs="Calibri"/>
        </w:rPr>
      </w:pPr>
    </w:p>
    <w:p w14:paraId="4005CD5F" w14:textId="77777777" w:rsidR="008A7B3F" w:rsidRDefault="008A7B3F">
      <w:pPr>
        <w:pStyle w:val="normal0"/>
        <w:rPr>
          <w:rFonts w:ascii="Calibri" w:eastAsia="Calibri" w:hAnsi="Calibri" w:cs="Calibri"/>
        </w:rPr>
      </w:pPr>
    </w:p>
    <w:p w14:paraId="39A47FC4" w14:textId="77777777" w:rsidR="008A7B3F" w:rsidRDefault="008A7B3F">
      <w:pPr>
        <w:pStyle w:val="normal0"/>
        <w:rPr>
          <w:rFonts w:ascii="Calibri" w:eastAsia="Calibri" w:hAnsi="Calibri" w:cs="Calibri"/>
        </w:rPr>
      </w:pPr>
    </w:p>
    <w:p w14:paraId="76C65C44" w14:textId="77777777" w:rsidR="008A7B3F" w:rsidRDefault="008A7B3F">
      <w:pPr>
        <w:pStyle w:val="normal0"/>
        <w:rPr>
          <w:rFonts w:ascii="Calibri" w:eastAsia="Calibri" w:hAnsi="Calibri" w:cs="Calibri"/>
        </w:rPr>
      </w:pPr>
    </w:p>
    <w:p w14:paraId="32CE8348" w14:textId="77777777" w:rsidR="008A7B3F" w:rsidRDefault="008A7B3F">
      <w:pPr>
        <w:pStyle w:val="normal0"/>
        <w:rPr>
          <w:rFonts w:ascii="Calibri" w:eastAsia="Calibri" w:hAnsi="Calibri" w:cs="Calibri"/>
        </w:rPr>
      </w:pPr>
    </w:p>
    <w:p w14:paraId="378F2E42" w14:textId="77777777" w:rsidR="008A7B3F" w:rsidRDefault="008A7B3F">
      <w:pPr>
        <w:pStyle w:val="normal0"/>
        <w:rPr>
          <w:rFonts w:ascii="Calibri" w:eastAsia="Calibri" w:hAnsi="Calibri" w:cs="Calibri"/>
        </w:rPr>
      </w:pPr>
    </w:p>
    <w:p w14:paraId="0AEE704C" w14:textId="77777777" w:rsidR="008A7B3F" w:rsidRDefault="008A7B3F">
      <w:pPr>
        <w:pStyle w:val="normal0"/>
        <w:rPr>
          <w:rFonts w:ascii="Calibri" w:eastAsia="Calibri" w:hAnsi="Calibri" w:cs="Calibri"/>
        </w:rPr>
      </w:pPr>
    </w:p>
    <w:p w14:paraId="7856D0AC" w14:textId="77777777" w:rsidR="008A7B3F" w:rsidRDefault="001538F3">
      <w:pPr>
        <w:pStyle w:val="Heading3"/>
        <w:contextualSpacing w:val="0"/>
      </w:pPr>
      <w:bookmarkStart w:id="5" w:name="_5s3r5vz71eb8" w:colFirst="0" w:colLast="0"/>
      <w:bookmarkEnd w:id="5"/>
      <w:r>
        <w:lastRenderedPageBreak/>
        <w:t>Activity 3  - Review (10 - 20 minutes)</w:t>
      </w:r>
    </w:p>
    <w:p w14:paraId="3590581C" w14:textId="77777777" w:rsidR="008A7B3F" w:rsidRDefault="008A7B3F">
      <w:pPr>
        <w:pStyle w:val="normal0"/>
        <w:rPr>
          <w:rFonts w:ascii="Calibri" w:eastAsia="Calibri" w:hAnsi="Calibri" w:cs="Calibri"/>
          <w:b/>
        </w:rPr>
      </w:pPr>
    </w:p>
    <w:p w14:paraId="7D910D4C" w14:textId="77777777" w:rsidR="008A7B3F" w:rsidRDefault="001538F3">
      <w:pPr>
        <w:pStyle w:val="normal0"/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Using the checklist below, review your learning outcomes.  </w:t>
      </w:r>
    </w:p>
    <w:p w14:paraId="40B828BA" w14:textId="77777777" w:rsidR="008A7B3F" w:rsidRDefault="001538F3">
      <w:pPr>
        <w:pStyle w:val="normal0"/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Plan your next steps for constructively aligning your learning outcomes, activities and assessment tasks. </w:t>
      </w:r>
    </w:p>
    <w:p w14:paraId="73FF34D2" w14:textId="77777777" w:rsidR="008A7B3F" w:rsidRDefault="008A7B3F">
      <w:pPr>
        <w:pStyle w:val="normal0"/>
        <w:rPr>
          <w:rFonts w:ascii="Calibri" w:eastAsia="Calibri" w:hAnsi="Calibri" w:cs="Calibri"/>
        </w:rPr>
      </w:pPr>
    </w:p>
    <w:p w14:paraId="209A408C" w14:textId="77777777" w:rsidR="008A7B3F" w:rsidRDefault="001538F3">
      <w:pPr>
        <w:pStyle w:val="normal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*</w:t>
      </w:r>
      <w:r>
        <w:rPr>
          <w:rFonts w:ascii="Calibri" w:eastAsia="Calibri" w:hAnsi="Calibri" w:cs="Calibri"/>
          <w:i/>
        </w:rPr>
        <w:t xml:space="preserve">Suggestion - if using this as a team activity, why not get team members to write learning outcomes individually </w:t>
      </w:r>
      <w:r w:rsidR="00EE687F">
        <w:rPr>
          <w:rFonts w:ascii="Calibri" w:eastAsia="Calibri" w:hAnsi="Calibri" w:cs="Calibri"/>
          <w:i/>
        </w:rPr>
        <w:t>then review</w:t>
      </w:r>
      <w:r>
        <w:rPr>
          <w:rFonts w:ascii="Calibri" w:eastAsia="Calibri" w:hAnsi="Calibri" w:cs="Calibri"/>
          <w:i/>
        </w:rPr>
        <w:t xml:space="preserve"> as a team. </w:t>
      </w:r>
    </w:p>
    <w:p w14:paraId="58AAEFD5" w14:textId="77777777" w:rsidR="008A7B3F" w:rsidRDefault="008A7B3F">
      <w:pPr>
        <w:pStyle w:val="normal0"/>
        <w:rPr>
          <w:rFonts w:ascii="Calibri" w:eastAsia="Calibri" w:hAnsi="Calibri" w:cs="Calibri"/>
        </w:rPr>
      </w:pPr>
    </w:p>
    <w:p w14:paraId="30BFA854" w14:textId="77777777" w:rsidR="008A7B3F" w:rsidRDefault="008A7B3F">
      <w:pPr>
        <w:pStyle w:val="normal0"/>
        <w:rPr>
          <w:rFonts w:ascii="Calibri" w:eastAsia="Calibri" w:hAnsi="Calibri" w:cs="Calibri"/>
        </w:rPr>
      </w:pPr>
    </w:p>
    <w:tbl>
      <w:tblPr>
        <w:tblStyle w:val="a3"/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90"/>
        <w:gridCol w:w="690"/>
        <w:gridCol w:w="705"/>
        <w:gridCol w:w="4530"/>
      </w:tblGrid>
      <w:tr w:rsidR="008A7B3F" w14:paraId="2E7731BC" w14:textId="77777777"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97236" w14:textId="77777777" w:rsidR="008A7B3F" w:rsidRDefault="001538F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Checklist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F5756" w14:textId="77777777" w:rsidR="008A7B3F" w:rsidRDefault="001538F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Yes 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6504A" w14:textId="77777777" w:rsidR="008A7B3F" w:rsidRDefault="001538F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 </w:t>
            </w:r>
          </w:p>
        </w:tc>
        <w:tc>
          <w:tcPr>
            <w:tcW w:w="4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2FCBF" w14:textId="77777777" w:rsidR="008A7B3F" w:rsidRDefault="001538F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Suggestions </w:t>
            </w:r>
          </w:p>
        </w:tc>
      </w:tr>
      <w:tr w:rsidR="008A7B3F" w14:paraId="14B6797F" w14:textId="77777777"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BC700" w14:textId="77777777" w:rsidR="008A7B3F" w:rsidRDefault="001538F3">
            <w:pPr>
              <w:pStyle w:val="normal0"/>
              <w:numPr>
                <w:ilvl w:val="0"/>
                <w:numId w:val="2"/>
              </w:numPr>
              <w:ind w:hanging="360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Are there an appropriate number of LOs?  Do the learning outcomes contain any ambiguous terminology or </w:t>
            </w:r>
            <w:r w:rsidR="00EE687F">
              <w:rPr>
                <w:rFonts w:ascii="Calibri" w:eastAsia="Calibri" w:hAnsi="Calibri" w:cs="Calibri"/>
              </w:rPr>
              <w:t>jargon?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0C57" w14:textId="77777777" w:rsidR="008A7B3F" w:rsidRDefault="008A7B3F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C2811" w14:textId="77777777" w:rsidR="008A7B3F" w:rsidRDefault="008A7B3F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9F270" w14:textId="77777777" w:rsidR="008A7B3F" w:rsidRDefault="008A7B3F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8A7B3F" w14:paraId="0EE08F7E" w14:textId="77777777"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FC990" w14:textId="77777777" w:rsidR="008A7B3F" w:rsidRDefault="001538F3">
            <w:pPr>
              <w:pStyle w:val="normal0"/>
              <w:numPr>
                <w:ilvl w:val="0"/>
                <w:numId w:val="2"/>
              </w:numPr>
              <w:ind w:hanging="360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 you identify an action verb for each and is the level appropriate?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47DA4" w14:textId="77777777" w:rsidR="008A7B3F" w:rsidRDefault="008A7B3F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DEBC" w14:textId="77777777" w:rsidR="008A7B3F" w:rsidRDefault="008A7B3F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1AA56" w14:textId="77777777" w:rsidR="008A7B3F" w:rsidRDefault="008A7B3F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8A7B3F" w14:paraId="254643F5" w14:textId="77777777"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D9DFA" w14:textId="77777777" w:rsidR="008A7B3F" w:rsidRDefault="001538F3">
            <w:pPr>
              <w:pStyle w:val="normal0"/>
              <w:numPr>
                <w:ilvl w:val="0"/>
                <w:numId w:val="2"/>
              </w:numPr>
              <w:ind w:hanging="360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 you determine the conte</w:t>
            </w:r>
            <w:r>
              <w:rPr>
                <w:rFonts w:ascii="Calibri" w:eastAsia="Calibri" w:hAnsi="Calibri" w:cs="Calibri"/>
              </w:rPr>
              <w:t>xt of the learning for each LO?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26B6B" w14:textId="77777777" w:rsidR="008A7B3F" w:rsidRDefault="008A7B3F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FBB6B" w14:textId="77777777" w:rsidR="008A7B3F" w:rsidRDefault="008A7B3F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5BFA7" w14:textId="77777777" w:rsidR="008A7B3F" w:rsidRDefault="008A7B3F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8A7B3F" w14:paraId="0FC33D8A" w14:textId="77777777"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9E320" w14:textId="77777777" w:rsidR="008A7B3F" w:rsidRDefault="001538F3">
            <w:pPr>
              <w:pStyle w:val="normal0"/>
              <w:numPr>
                <w:ilvl w:val="0"/>
                <w:numId w:val="2"/>
              </w:numPr>
              <w:ind w:hanging="360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the learning outcomes make it clear to the student what they will be able to do on completion of the module?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B0349" w14:textId="77777777" w:rsidR="008A7B3F" w:rsidRDefault="008A7B3F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9FE5B" w14:textId="77777777" w:rsidR="008A7B3F" w:rsidRDefault="008A7B3F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FC631" w14:textId="77777777" w:rsidR="008A7B3F" w:rsidRDefault="008A7B3F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8A7B3F" w14:paraId="3D19D773" w14:textId="77777777"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C94A6" w14:textId="77777777" w:rsidR="008A7B3F" w:rsidRDefault="001538F3">
            <w:pPr>
              <w:pStyle w:val="normal0"/>
              <w:numPr>
                <w:ilvl w:val="0"/>
                <w:numId w:val="2"/>
              </w:numPr>
              <w:ind w:hanging="360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Are they measurable? 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F8303" w14:textId="77777777" w:rsidR="008A7B3F" w:rsidRDefault="008A7B3F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1FAB4" w14:textId="77777777" w:rsidR="008A7B3F" w:rsidRDefault="008A7B3F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BCBE4" w14:textId="77777777" w:rsidR="008A7B3F" w:rsidRDefault="008A7B3F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8A7B3F" w14:paraId="733784FB" w14:textId="77777777"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B26BA" w14:textId="77777777" w:rsidR="008A7B3F" w:rsidRDefault="001538F3">
            <w:pPr>
              <w:pStyle w:val="normal0"/>
              <w:numPr>
                <w:ilvl w:val="0"/>
                <w:numId w:val="2"/>
              </w:numPr>
              <w:ind w:hanging="360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 the learning outcomes map to the GCU Common Good Curriculum? 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98024" w14:textId="77777777" w:rsidR="008A7B3F" w:rsidRDefault="008A7B3F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5C55C" w14:textId="77777777" w:rsidR="008A7B3F" w:rsidRDefault="008A7B3F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143ED" w14:textId="77777777" w:rsidR="008A7B3F" w:rsidRDefault="008A7B3F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3F57FA1" w14:textId="77777777" w:rsidR="008A7B3F" w:rsidRDefault="008A7B3F">
      <w:pPr>
        <w:pStyle w:val="normal0"/>
        <w:rPr>
          <w:rFonts w:ascii="Calibri" w:eastAsia="Calibri" w:hAnsi="Calibri" w:cs="Calibri"/>
        </w:rPr>
      </w:pPr>
    </w:p>
    <w:p w14:paraId="6C2E136F" w14:textId="77777777" w:rsidR="008A7B3F" w:rsidRDefault="008A7B3F">
      <w:pPr>
        <w:pStyle w:val="normal0"/>
        <w:rPr>
          <w:rFonts w:ascii="Calibri" w:eastAsia="Calibri" w:hAnsi="Calibri" w:cs="Calibri"/>
        </w:rPr>
      </w:pPr>
    </w:p>
    <w:p w14:paraId="3EAC8242" w14:textId="77777777" w:rsidR="008A7B3F" w:rsidRDefault="008A7B3F">
      <w:pPr>
        <w:pStyle w:val="normal0"/>
        <w:rPr>
          <w:rFonts w:ascii="Calibri" w:eastAsia="Calibri" w:hAnsi="Calibri" w:cs="Calibri"/>
        </w:rPr>
      </w:pPr>
    </w:p>
    <w:p w14:paraId="7B0DFE68" w14:textId="77777777" w:rsidR="008A7B3F" w:rsidRDefault="008A7B3F">
      <w:pPr>
        <w:pStyle w:val="normal0"/>
        <w:rPr>
          <w:rFonts w:ascii="Calibri" w:eastAsia="Calibri" w:hAnsi="Calibri" w:cs="Calibri"/>
        </w:rPr>
      </w:pPr>
    </w:p>
    <w:p w14:paraId="62E5D337" w14:textId="77777777" w:rsidR="008A7B3F" w:rsidRDefault="008A7B3F">
      <w:pPr>
        <w:pStyle w:val="normal0"/>
        <w:rPr>
          <w:rFonts w:ascii="Calibri" w:eastAsia="Calibri" w:hAnsi="Calibri" w:cs="Calibri"/>
        </w:rPr>
      </w:pPr>
    </w:p>
    <w:p w14:paraId="25E4D380" w14:textId="77777777" w:rsidR="008A7B3F" w:rsidRDefault="001538F3">
      <w:pPr>
        <w:pStyle w:val="normal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Useful Links and Resources; </w:t>
      </w:r>
    </w:p>
    <w:p w14:paraId="5692AC44" w14:textId="77777777" w:rsidR="008A7B3F" w:rsidRDefault="008A7B3F">
      <w:pPr>
        <w:pStyle w:val="normal0"/>
        <w:rPr>
          <w:rFonts w:ascii="Calibri" w:eastAsia="Calibri" w:hAnsi="Calibri" w:cs="Calibri"/>
        </w:rPr>
      </w:pPr>
    </w:p>
    <w:p w14:paraId="53E79394" w14:textId="77777777" w:rsidR="008A7B3F" w:rsidRDefault="001538F3">
      <w:pPr>
        <w:pStyle w:val="normal0"/>
        <w:numPr>
          <w:ilvl w:val="0"/>
          <w:numId w:val="3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Chapter 5,  Moon, J. &amp; Dawsonera 2002, </w:t>
      </w:r>
      <w:r>
        <w:rPr>
          <w:rFonts w:ascii="Calibri" w:eastAsia="Calibri" w:hAnsi="Calibri" w:cs="Calibri"/>
          <w:i/>
        </w:rPr>
        <w:t xml:space="preserve">The module &amp; programme development handbook: a practical guide to linking levels, learning outcomes &amp; assessment, </w:t>
      </w:r>
      <w:r>
        <w:rPr>
          <w:rFonts w:ascii="Calibri" w:eastAsia="Calibri" w:hAnsi="Calibri" w:cs="Calibri"/>
        </w:rPr>
        <w:t xml:space="preserve">Routledge. (available online from the library) </w:t>
      </w:r>
    </w:p>
    <w:p w14:paraId="76157DAA" w14:textId="77777777" w:rsidR="00EE687F" w:rsidRDefault="00EE687F" w:rsidP="00EE687F">
      <w:pPr>
        <w:pStyle w:val="normal0"/>
        <w:numPr>
          <w:ilvl w:val="0"/>
          <w:numId w:val="3"/>
        </w:numPr>
        <w:ind w:hanging="360"/>
        <w:contextualSpacing/>
        <w:rPr>
          <w:rFonts w:ascii="Calibri" w:eastAsia="Calibri" w:hAnsi="Calibri" w:cs="Calibri"/>
        </w:rPr>
      </w:pPr>
      <w:hyperlink r:id="rId12" w:history="1">
        <w:r w:rsidRPr="00EE687F">
          <w:rPr>
            <w:rStyle w:val="Hyperlink"/>
            <w:rFonts w:ascii="Calibri" w:eastAsia="Calibri" w:hAnsi="Calibri" w:cs="Calibri"/>
          </w:rPr>
          <w:t>Subject Level Benchmark Statements</w:t>
        </w:r>
      </w:hyperlink>
    </w:p>
    <w:p w14:paraId="3182C7FD" w14:textId="77777777" w:rsidR="00EE687F" w:rsidRDefault="00EE687F" w:rsidP="00EE687F">
      <w:pPr>
        <w:pStyle w:val="normal0"/>
        <w:numPr>
          <w:ilvl w:val="0"/>
          <w:numId w:val="3"/>
        </w:numPr>
        <w:ind w:hanging="360"/>
        <w:contextualSpacing/>
        <w:rPr>
          <w:rFonts w:ascii="Calibri" w:eastAsia="Calibri" w:hAnsi="Calibri" w:cs="Calibri"/>
        </w:rPr>
      </w:pPr>
      <w:hyperlink r:id="rId13" w:history="1">
        <w:r w:rsidRPr="00EE687F">
          <w:rPr>
            <w:rStyle w:val="Hyperlink"/>
            <w:rFonts w:ascii="Calibri" w:eastAsia="Calibri" w:hAnsi="Calibri" w:cs="Calibri"/>
          </w:rPr>
          <w:t>Writing Learning Outcomes</w:t>
        </w:r>
      </w:hyperlink>
    </w:p>
    <w:p w14:paraId="013EF7AD" w14:textId="77777777" w:rsidR="00EE687F" w:rsidRDefault="00EE687F" w:rsidP="00EE687F">
      <w:pPr>
        <w:pStyle w:val="normal0"/>
        <w:numPr>
          <w:ilvl w:val="0"/>
          <w:numId w:val="3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hyperlink r:id="rId14" w:history="1">
        <w:r w:rsidRPr="00EE687F">
          <w:rPr>
            <w:rStyle w:val="Hyperlink"/>
            <w:rFonts w:ascii="Calibri" w:eastAsia="Calibri" w:hAnsi="Calibri" w:cs="Calibri"/>
          </w:rPr>
          <w:t>Examples of Learning Outcomes</w:t>
        </w:r>
      </w:hyperlink>
    </w:p>
    <w:p w14:paraId="67B05541" w14:textId="77777777" w:rsidR="00EE687F" w:rsidRDefault="00EE687F" w:rsidP="00EE687F">
      <w:pPr>
        <w:pStyle w:val="normal0"/>
        <w:numPr>
          <w:ilvl w:val="0"/>
          <w:numId w:val="3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hyperlink r:id="rId15" w:history="1">
        <w:r w:rsidRPr="00EE687F">
          <w:rPr>
            <w:rStyle w:val="Hyperlink"/>
            <w:rFonts w:ascii="Calibri" w:eastAsia="Calibri" w:hAnsi="Calibri" w:cs="Calibri"/>
          </w:rPr>
          <w:t>Good vs Bad Learning Objectives</w:t>
        </w:r>
      </w:hyperlink>
    </w:p>
    <w:p w14:paraId="72C37B4C" w14:textId="77777777" w:rsidR="008A7B3F" w:rsidRPr="00EE687F" w:rsidRDefault="00EE687F" w:rsidP="00EE687F">
      <w:pPr>
        <w:pStyle w:val="normal0"/>
        <w:numPr>
          <w:ilvl w:val="0"/>
          <w:numId w:val="3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hyperlink r:id="rId16" w:history="1">
        <w:r w:rsidRPr="00EE687F">
          <w:rPr>
            <w:rStyle w:val="Hyperlink"/>
            <w:rFonts w:ascii="Calibri" w:eastAsia="Calibri" w:hAnsi="Calibri" w:cs="Calibri"/>
          </w:rPr>
          <w:t>GCU Constructive Alignment Resources</w:t>
        </w:r>
      </w:hyperlink>
      <w:r w:rsidRPr="00EE687F">
        <w:rPr>
          <w:rFonts w:ascii="Calibri" w:eastAsia="Calibri" w:hAnsi="Calibri" w:cs="Calibri"/>
        </w:rPr>
        <w:t xml:space="preserve"> </w:t>
      </w:r>
    </w:p>
    <w:p w14:paraId="505E125D" w14:textId="77777777" w:rsidR="008A7B3F" w:rsidRDefault="008A7B3F">
      <w:pPr>
        <w:pStyle w:val="normal0"/>
        <w:rPr>
          <w:rFonts w:ascii="Calibri" w:eastAsia="Calibri" w:hAnsi="Calibri" w:cs="Calibri"/>
        </w:rPr>
      </w:pPr>
    </w:p>
    <w:p w14:paraId="43F34816" w14:textId="77777777" w:rsidR="008A7B3F" w:rsidRDefault="00EE687F">
      <w:pPr>
        <w:pStyle w:val="normal0"/>
        <w:rPr>
          <w:rFonts w:ascii="Calibri" w:eastAsia="Calibri" w:hAnsi="Calibri" w:cs="Calibr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45B78A" wp14:editId="6D9F1361">
                <wp:simplePos x="0" y="0"/>
                <wp:positionH relativeFrom="column">
                  <wp:posOffset>457200</wp:posOffset>
                </wp:positionH>
                <wp:positionV relativeFrom="paragraph">
                  <wp:posOffset>6104890</wp:posOffset>
                </wp:positionV>
                <wp:extent cx="5486400" cy="9144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5CC74" w14:textId="77777777" w:rsidR="00EE687F" w:rsidRDefault="00EE687F" w:rsidP="00EE68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A475A">
                              <w:rPr>
                                <w:sz w:val="18"/>
                                <w:szCs w:val="18"/>
                              </w:rPr>
                              <w:t>This activity has been developed by Academic Quality and Development, GCU and is licensed under a Creative Commons Attribution Non-Commercial ShareAlike 4.0 International Licence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BB17008" w14:textId="77777777" w:rsidR="00EE687F" w:rsidRDefault="00EE687F" w:rsidP="00EE68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123C057" w14:textId="77777777" w:rsidR="00EE687F" w:rsidRPr="002A475A" w:rsidRDefault="00EE687F" w:rsidP="00EE687F">
                            <w:pPr>
                              <w:jc w:val="center"/>
                              <w:rPr>
                                <w:rFonts w:ascii="Helvetica" w:eastAsia="Times New Roman" w:hAnsi="Helvetica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2A475A">
                              <w:rPr>
                                <w:rFonts w:ascii="Helvetica" w:eastAsia="Times New Roman" w:hAnsi="Helvetica" w:cs="Times New Roman"/>
                                <w:noProof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drawing>
                                <wp:inline distT="0" distB="0" distL="0" distR="0" wp14:anchorId="5CFAA157" wp14:editId="160C816A">
                                  <wp:extent cx="656956" cy="323636"/>
                                  <wp:effectExtent l="0" t="0" r="3810" b="6985"/>
                                  <wp:docPr id="4" name="Picture 4">
                                    <a:hlinkClick xmlns:a="http://schemas.openxmlformats.org/drawingml/2006/main" r:id="rId1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7-06-19 at 11.02.02.pn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7527" cy="3239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96B6D9" w14:textId="77777777" w:rsidR="00EE687F" w:rsidRDefault="00EE687F" w:rsidP="00EE68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36pt;margin-top:480.7pt;width:6in;height:1in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UX/8sCAAAOBgAADgAAAGRycy9lMm9Eb2MueG1srFRLb9swDL4P2H8QdE9tp04fRp3CTZFhQNEW&#10;a4eeFVlKjOk1SUmcFfvvo2Q7Tbsd1mEXmSY/UeTHx8VlKwXaMOsarUqcHaUYMUV13ahlib8+zkdn&#10;GDlPVE2EVqzEO+bw5fTjh4utKdhYr7SomUXgRLlia0q88t4USeLoiknijrRhCoxcW0k8/NplUluy&#10;Be9SJOM0PUm22tbGasqcA+11Z8TT6J9zRv0d5455JEoMsfl42nguwplML0ixtMSsGtqHQf4hCkka&#10;BY/uXV0TT9DaNr+5kg212mnuj6iWiea8oSzmANlk6ZtsHlbEsJgLkOPMnib3/9zS2829RU1d4mOM&#10;FJFQokfWenSlW3Qc2NkaVwDowQDMt6CGKg96B8qQdMutDF9IB4EdeN7tuQ3OKCgn+dlJnoKJgu08&#10;y4MM7pOX28Y6/4lpiYJQYgu1i5SSzY3zHXSAhMeUnjdCxPoJ9UoBPjsNiw3Q3SYFRAJiQIaYYnGe&#10;Z5PTcXU6OR+dVJNslGfp2aiq0vHoel6lVZrPZ+f51U+IQpIsL7bQJgaaLBAERMwFWfYlCea/q4kk&#10;9FUHZ1kSe6fLDxxHSoZQk8B+x3KU/E6wkIBQXxiHqkWygyLOC5sJizYEOp1QypSPdYpkADqgOBD2&#10;nos9PlIWqXzP5Y784WWt/P6ybJS2sbRvwq6/DSHzDg9kHOQdRN8uWuAqiAtd76Apre6G2hk6b6Bz&#10;bojz98TCFEOzwWbyd3Bwobcl1r2E0UrbH3/SBzwUEqwYhXKX2H1fE8swEp8VjF1sXFgj8SeH5oE3&#10;7KFlcWhRaznTUI4MdqChUQx4LwaRWy2fYIFV4VUwEUXh7RL7QZz5blfBAqSsqiIIFoch/kY9GBpc&#10;h+qEuXhsn4g1/fB46KBbPewPUryZoQ4bbipdrb3mTRywF1Z74mHpxH7sF2TYaof/EfWyxqe/AAAA&#10;//8DAFBLAwQUAAYACAAAACEAh0hCyN8AAAALAQAADwAAAGRycy9kb3ducmV2LnhtbEyPwU7DMAyG&#10;70i8Q2Qkbizp6AotTScE4graYJO4ZY3XVjRO1WRreXvMCY62P/3+/nI9u16ccQydJw3JQoFAqr3t&#10;qNHw8f5ycw8iREPW9J5QwzcGWFeXF6UprJ9og+dtbASHUCiMhjbGoZAy1C06ExZ+QOLb0Y/ORB7H&#10;RtrRTBzuerlUKpPOdMQfWjPgU4v11/bkNOxej5/7VL01z241TH5Wklwutb6+mh8fQESc4x8Mv/qs&#10;DhU7HfyJbBC9hrslV4ka8ixJQTCQ32a8OTCZqFUKsirl/w7VDwAAAP//AwBQSwECLQAUAAYACAAA&#10;ACEA5JnDwPsAAADhAQAAEwAAAAAAAAAAAAAAAAAAAAAAW0NvbnRlbnRfVHlwZXNdLnhtbFBLAQIt&#10;ABQABgAIAAAAIQAjsmrh1wAAAJQBAAALAAAAAAAAAAAAAAAAACwBAABfcmVscy8ucmVsc1BLAQIt&#10;ABQABgAIAAAAIQBvNRf/ywIAAA4GAAAOAAAAAAAAAAAAAAAAACwCAABkcnMvZTJvRG9jLnhtbFBL&#10;AQItABQABgAIAAAAIQCHSELI3wAAAAsBAAAPAAAAAAAAAAAAAAAAACMFAABkcnMvZG93bnJldi54&#10;bWxQSwUGAAAAAAQABADzAAAALwYAAAAA&#10;" filled="f" stroked="f">
                <v:textbox>
                  <w:txbxContent>
                    <w:p w14:paraId="77F5CC74" w14:textId="77777777" w:rsidR="00EE687F" w:rsidRDefault="00EE687F" w:rsidP="00EE687F">
                      <w:pPr>
                        <w:rPr>
                          <w:sz w:val="18"/>
                          <w:szCs w:val="18"/>
                        </w:rPr>
                      </w:pPr>
                      <w:r w:rsidRPr="002A475A">
                        <w:rPr>
                          <w:sz w:val="18"/>
                          <w:szCs w:val="18"/>
                        </w:rPr>
                        <w:t>This activity has been developed by Academic Quality and Development, GCU and is licensed under a Creative Commons Attribution Non-Commercial ShareAlike 4.0 International Licence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2BB17008" w14:textId="77777777" w:rsidR="00EE687F" w:rsidRDefault="00EE687F" w:rsidP="00EE687F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123C057" w14:textId="77777777" w:rsidR="00EE687F" w:rsidRPr="002A475A" w:rsidRDefault="00EE687F" w:rsidP="00EE687F">
                      <w:pPr>
                        <w:jc w:val="center"/>
                        <w:rPr>
                          <w:rFonts w:ascii="Helvetica" w:eastAsia="Times New Roman" w:hAnsi="Helvetica" w:cs="Times New Roman"/>
                          <w:color w:val="auto"/>
                          <w:sz w:val="18"/>
                          <w:szCs w:val="18"/>
                        </w:rPr>
                      </w:pPr>
                      <w:r w:rsidRPr="002A475A">
                        <w:rPr>
                          <w:rFonts w:ascii="Helvetica" w:eastAsia="Times New Roman" w:hAnsi="Helvetica" w:cs="Times New Roman"/>
                          <w:noProof/>
                          <w:color w:val="auto"/>
                          <w:sz w:val="18"/>
                          <w:szCs w:val="18"/>
                          <w:lang w:val="en-US"/>
                        </w:rPr>
                        <w:drawing>
                          <wp:inline distT="0" distB="0" distL="0" distR="0" wp14:anchorId="5CFAA157" wp14:editId="160C816A">
                            <wp:extent cx="656956" cy="323636"/>
                            <wp:effectExtent l="0" t="0" r="3810" b="6985"/>
                            <wp:docPr id="4" name="Picture 4">
                              <a:hlinkClick xmlns:a="http://schemas.openxmlformats.org/drawingml/2006/main" r:id="rId1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7-06-19 at 11.02.02.pn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7527" cy="3239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96B6D9" w14:textId="77777777" w:rsidR="00EE687F" w:rsidRDefault="00EE687F" w:rsidP="00EE687F"/>
                  </w:txbxContent>
                </v:textbox>
                <w10:wrap type="square"/>
              </v:shape>
            </w:pict>
          </mc:Fallback>
        </mc:AlternateContent>
      </w:r>
    </w:p>
    <w:sectPr w:rsidR="008A7B3F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61E3D" w14:textId="77777777" w:rsidR="00000000" w:rsidRDefault="001538F3">
      <w:pPr>
        <w:spacing w:line="240" w:lineRule="auto"/>
      </w:pPr>
      <w:r>
        <w:separator/>
      </w:r>
    </w:p>
  </w:endnote>
  <w:endnote w:type="continuationSeparator" w:id="0">
    <w:p w14:paraId="463573E6" w14:textId="77777777" w:rsidR="00000000" w:rsidRDefault="001538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75FCF" w14:textId="77777777" w:rsidR="00000000" w:rsidRDefault="001538F3">
      <w:pPr>
        <w:spacing w:line="240" w:lineRule="auto"/>
      </w:pPr>
      <w:r>
        <w:separator/>
      </w:r>
    </w:p>
  </w:footnote>
  <w:footnote w:type="continuationSeparator" w:id="0">
    <w:p w14:paraId="26214EBE" w14:textId="77777777" w:rsidR="00000000" w:rsidRDefault="001538F3">
      <w:pPr>
        <w:spacing w:line="240" w:lineRule="auto"/>
      </w:pPr>
      <w:r>
        <w:continuationSeparator/>
      </w:r>
    </w:p>
  </w:footnote>
  <w:footnote w:id="1">
    <w:p w14:paraId="26CFE81C" w14:textId="77777777" w:rsidR="008A7B3F" w:rsidRDefault="001538F3">
      <w:pPr>
        <w:pStyle w:val="normal0"/>
        <w:spacing w:line="240" w:lineRule="auto"/>
        <w:rPr>
          <w:sz w:val="16"/>
          <w:szCs w:val="16"/>
        </w:rPr>
      </w:pPr>
      <w:bookmarkStart w:id="2" w:name="_GoBack"/>
      <w:bookmarkEnd w:id="2"/>
      <w:r>
        <w:rPr>
          <w:vertAlign w:val="superscript"/>
        </w:rPr>
        <w:footnoteRef/>
      </w:r>
      <w:hyperlink r:id="rId1">
        <w:r>
          <w:rPr>
            <w:color w:val="1155CC"/>
            <w:sz w:val="16"/>
            <w:szCs w:val="16"/>
            <w:u w:val="single"/>
          </w:rPr>
          <w:t>http://www.celt.iastate.edu/teaching/effective-teaching-practices/revised-blooms-taxonomy/revised-blooms-taxonomy-flash-version</w:t>
        </w:r>
      </w:hyperlink>
    </w:p>
    <w:p w14:paraId="1108494D" w14:textId="77777777" w:rsidR="008A7B3F" w:rsidRDefault="008A7B3F">
      <w:pPr>
        <w:pStyle w:val="normal0"/>
        <w:spacing w:line="240" w:lineRule="auto"/>
        <w:rPr>
          <w:sz w:val="16"/>
          <w:szCs w:val="16"/>
        </w:rPr>
      </w:pPr>
    </w:p>
  </w:footnote>
  <w:footnote w:id="2">
    <w:p w14:paraId="05F0BB42" w14:textId="77777777" w:rsidR="008A7B3F" w:rsidRDefault="001538F3">
      <w:pPr>
        <w:pStyle w:val="normal0"/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hyperlink r:id="rId2">
        <w:r>
          <w:rPr>
            <w:color w:val="1155CC"/>
            <w:sz w:val="16"/>
            <w:szCs w:val="16"/>
            <w:u w:val="single"/>
          </w:rPr>
          <w:t>https://globaldigitalcitizen.org/blooms-dig</w:t>
        </w:r>
        <w:r>
          <w:rPr>
            <w:color w:val="1155CC"/>
            <w:sz w:val="16"/>
            <w:szCs w:val="16"/>
            <w:u w:val="single"/>
          </w:rPr>
          <w:t>ital-taxonomy-verbs</w:t>
        </w:r>
      </w:hyperlink>
    </w:p>
    <w:p w14:paraId="7F4C93DC" w14:textId="77777777" w:rsidR="008A7B3F" w:rsidRDefault="008A7B3F">
      <w:pPr>
        <w:pStyle w:val="normal0"/>
        <w:spacing w:line="240" w:lineRule="aut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6193C"/>
    <w:multiLevelType w:val="multilevel"/>
    <w:tmpl w:val="84124C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34431FED"/>
    <w:multiLevelType w:val="multilevel"/>
    <w:tmpl w:val="1478A8E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49742C3D"/>
    <w:multiLevelType w:val="multilevel"/>
    <w:tmpl w:val="BF2A302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A7B3F"/>
    <w:rsid w:val="001538F3"/>
    <w:rsid w:val="008A7B3F"/>
    <w:rsid w:val="00EE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D470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687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87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68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687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87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68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celt.iastate.edu/teaching/effective-teaching-practices/revised-blooms-taxonomy/revised-blooms-taxonomy-flash-version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s://globaldigitalcitizen.org/blooms-digital-taxonomy-verbs" TargetMode="External"/><Relationship Id="rId11" Type="http://schemas.openxmlformats.org/officeDocument/2006/relationships/image" Target="media/image2.png"/><Relationship Id="rId12" Type="http://schemas.openxmlformats.org/officeDocument/2006/relationships/hyperlink" Target="http://www.qaa.ac.uk/assuring-standards-and-quality/the-quality-code/subject-benchmark-statements" TargetMode="External"/><Relationship Id="rId13" Type="http://schemas.openxmlformats.org/officeDocument/2006/relationships/hyperlink" Target="https://www.heacademy.ac.uk/system/files/writing_learning_outcomes.pdf" TargetMode="External"/><Relationship Id="rId14" Type="http://schemas.openxmlformats.org/officeDocument/2006/relationships/hyperlink" Target="https://www.tru.ca/__shared/assets/examples_of_learning_outcomes_good_and_bad32629.pdf" TargetMode="External"/><Relationship Id="rId15" Type="http://schemas.openxmlformats.org/officeDocument/2006/relationships/hyperlink" Target="file://localhost/%E2%97%8F%09https/::citl.illinois.edu:docs:default-source:online-course-in-a-box:good-vs-bad-learning-objectives.pdf%3Fsfvrsn=2" TargetMode="External"/><Relationship Id="rId16" Type="http://schemas.openxmlformats.org/officeDocument/2006/relationships/hyperlink" Target="https://spark.adobe.com/page/qthfWpT7ZSwRF/" TargetMode="External"/><Relationship Id="rId17" Type="http://schemas.openxmlformats.org/officeDocument/2006/relationships/hyperlink" Target="https://creativecommons.org/licenses/by-nc-sa/4.0/" TargetMode="External"/><Relationship Id="rId18" Type="http://schemas.openxmlformats.org/officeDocument/2006/relationships/image" Target="media/image3.png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lt.iastate.edu/teaching/effective-teaching-practices/revised-blooms-taxonomy/revised-blooms-taxonomy-flash-version" TargetMode="External"/><Relationship Id="rId2" Type="http://schemas.openxmlformats.org/officeDocument/2006/relationships/hyperlink" Target="https://globaldigitalcitizen.org/blooms-digital-taxonomy-ver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860</Words>
  <Characters>4905</Characters>
  <Application>Microsoft Macintosh Word</Application>
  <DocSecurity>0</DocSecurity>
  <Lines>40</Lines>
  <Paragraphs>11</Paragraphs>
  <ScaleCrop>false</ScaleCrop>
  <Company>Glasgow Caledonian University</Company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MacNeill, Sheila</cp:lastModifiedBy>
  <cp:revision>2</cp:revision>
  <dcterms:created xsi:type="dcterms:W3CDTF">2017-06-22T09:59:00Z</dcterms:created>
  <dcterms:modified xsi:type="dcterms:W3CDTF">2017-06-22T09:59:00Z</dcterms:modified>
</cp:coreProperties>
</file>