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B28" w:rsidRPr="002E47DB" w:rsidRDefault="00E63B28" w:rsidP="002E47DB">
      <w:pPr>
        <w:pStyle w:val="Default"/>
        <w:jc w:val="center"/>
        <w:rPr>
          <w:rFonts w:asciiTheme="minorHAnsi" w:hAnsiTheme="minorHAnsi"/>
          <w:b/>
          <w:bCs/>
          <w:sz w:val="22"/>
          <w:szCs w:val="22"/>
        </w:rPr>
      </w:pPr>
      <w:r w:rsidRPr="00006370">
        <w:rPr>
          <w:rFonts w:asciiTheme="minorHAnsi" w:hAnsiTheme="minorHAnsi"/>
          <w:b/>
          <w:bCs/>
          <w:sz w:val="22"/>
          <w:szCs w:val="22"/>
        </w:rPr>
        <w:t>HR EXCELLENCE IN RESEARCH AWARD: INTERNAL REVIEW</w:t>
      </w:r>
      <w:r w:rsidR="001912BE" w:rsidRPr="00006370">
        <w:rPr>
          <w:rFonts w:asciiTheme="minorHAnsi" w:hAnsiTheme="minorHAnsi"/>
          <w:b/>
          <w:bCs/>
          <w:sz w:val="22"/>
          <w:szCs w:val="22"/>
        </w:rPr>
        <w:t xml:space="preserve"> </w:t>
      </w:r>
      <w:r w:rsidR="00A14C96" w:rsidRPr="00006370">
        <w:rPr>
          <w:rFonts w:asciiTheme="minorHAnsi" w:hAnsiTheme="minorHAnsi"/>
          <w:b/>
          <w:bCs/>
          <w:sz w:val="22"/>
          <w:szCs w:val="22"/>
        </w:rPr>
        <w:t xml:space="preserve">REPORT </w:t>
      </w:r>
      <w:r w:rsidR="001912BE" w:rsidRPr="00006370">
        <w:rPr>
          <w:rFonts w:asciiTheme="minorHAnsi" w:hAnsiTheme="minorHAnsi"/>
          <w:b/>
          <w:bCs/>
          <w:sz w:val="22"/>
          <w:szCs w:val="22"/>
        </w:rPr>
        <w:t>(201</w:t>
      </w:r>
      <w:r w:rsidR="00B170ED" w:rsidRPr="00006370">
        <w:rPr>
          <w:rFonts w:asciiTheme="minorHAnsi" w:hAnsiTheme="minorHAnsi"/>
          <w:b/>
          <w:bCs/>
          <w:sz w:val="22"/>
          <w:szCs w:val="22"/>
        </w:rPr>
        <w:t>5</w:t>
      </w:r>
      <w:r w:rsidR="001912BE" w:rsidRPr="00006370">
        <w:rPr>
          <w:rFonts w:asciiTheme="minorHAnsi" w:hAnsiTheme="minorHAnsi"/>
          <w:b/>
          <w:bCs/>
          <w:sz w:val="22"/>
          <w:szCs w:val="22"/>
        </w:rPr>
        <w:t>-201</w:t>
      </w:r>
      <w:r w:rsidR="00B170ED" w:rsidRPr="00006370">
        <w:rPr>
          <w:rFonts w:asciiTheme="minorHAnsi" w:hAnsiTheme="minorHAnsi"/>
          <w:b/>
          <w:bCs/>
          <w:sz w:val="22"/>
          <w:szCs w:val="22"/>
        </w:rPr>
        <w:t>7</w:t>
      </w:r>
      <w:r w:rsidR="001912BE" w:rsidRPr="00006370">
        <w:rPr>
          <w:rFonts w:asciiTheme="minorHAnsi" w:hAnsiTheme="minorHAnsi"/>
          <w:b/>
          <w:bCs/>
          <w:sz w:val="22"/>
          <w:szCs w:val="22"/>
        </w:rPr>
        <w:t>)</w:t>
      </w:r>
    </w:p>
    <w:p w:rsidR="00E63B28" w:rsidRDefault="00E63B28" w:rsidP="00572AA1">
      <w:pPr>
        <w:pStyle w:val="Default"/>
        <w:jc w:val="both"/>
        <w:rPr>
          <w:rFonts w:asciiTheme="minorHAnsi" w:hAnsiTheme="minorHAnsi"/>
          <w:b/>
          <w:bCs/>
          <w:sz w:val="22"/>
          <w:szCs w:val="22"/>
        </w:rPr>
      </w:pPr>
    </w:p>
    <w:p w:rsidR="002E47DB" w:rsidRPr="00006370" w:rsidRDefault="002E47DB" w:rsidP="00572AA1">
      <w:pPr>
        <w:pStyle w:val="Default"/>
        <w:jc w:val="both"/>
        <w:rPr>
          <w:rFonts w:asciiTheme="minorHAnsi" w:hAnsiTheme="minorHAnsi"/>
          <w:b/>
          <w:bCs/>
          <w:sz w:val="22"/>
          <w:szCs w:val="22"/>
        </w:rPr>
      </w:pPr>
    </w:p>
    <w:p w:rsidR="00543362" w:rsidRPr="00006370" w:rsidRDefault="00B170ED" w:rsidP="00572AA1">
      <w:pPr>
        <w:autoSpaceDE w:val="0"/>
        <w:autoSpaceDN w:val="0"/>
        <w:adjustRightInd w:val="0"/>
        <w:spacing w:after="0" w:line="240" w:lineRule="auto"/>
        <w:jc w:val="both"/>
        <w:rPr>
          <w:rFonts w:eastAsiaTheme="minorHAnsi" w:cs="Calibri"/>
          <w:b/>
          <w:color w:val="000000"/>
          <w:lang w:eastAsia="en-US"/>
        </w:rPr>
      </w:pPr>
      <w:r w:rsidRPr="00006370">
        <w:rPr>
          <w:bCs/>
        </w:rPr>
        <w:t xml:space="preserve">Since </w:t>
      </w:r>
      <w:r w:rsidR="006C0C34" w:rsidRPr="00006370">
        <w:rPr>
          <w:bCs/>
        </w:rPr>
        <w:t>Glasgow Caledonian University received the HR Excellence in Research Award from the European Commission in November 2013</w:t>
      </w:r>
      <w:r w:rsidRPr="00006370">
        <w:rPr>
          <w:bCs/>
        </w:rPr>
        <w:t xml:space="preserve">, monitoring and evaluation of the actions have been part of a continuous process. As we near the end of year four, our progress is outlined below. </w:t>
      </w:r>
      <w:r w:rsidR="006C0C34" w:rsidRPr="00006370">
        <w:rPr>
          <w:bCs/>
        </w:rPr>
        <w:t xml:space="preserve"> </w:t>
      </w:r>
    </w:p>
    <w:p w:rsidR="00A660CB" w:rsidRPr="00006370" w:rsidRDefault="00A660CB" w:rsidP="00572AA1">
      <w:pPr>
        <w:autoSpaceDE w:val="0"/>
        <w:autoSpaceDN w:val="0"/>
        <w:adjustRightInd w:val="0"/>
        <w:spacing w:after="0" w:line="240" w:lineRule="auto"/>
        <w:jc w:val="both"/>
        <w:rPr>
          <w:rFonts w:eastAsiaTheme="minorHAnsi" w:cs="Calibri"/>
          <w:b/>
          <w:color w:val="000000"/>
          <w:lang w:eastAsia="en-US"/>
        </w:rPr>
      </w:pPr>
    </w:p>
    <w:p w:rsidR="00E63B28" w:rsidRPr="00006370" w:rsidRDefault="00E63B28"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1. HOW WAS THE INTERNAL REVIEW UNDERTAKEN?</w:t>
      </w:r>
    </w:p>
    <w:p w:rsidR="00543362" w:rsidRPr="00006370" w:rsidRDefault="00543362" w:rsidP="00572AA1">
      <w:pPr>
        <w:autoSpaceDE w:val="0"/>
        <w:autoSpaceDN w:val="0"/>
        <w:adjustRightInd w:val="0"/>
        <w:spacing w:after="0" w:line="240" w:lineRule="auto"/>
        <w:jc w:val="both"/>
        <w:rPr>
          <w:rFonts w:eastAsiaTheme="minorHAnsi" w:cs="Calibri"/>
          <w:b/>
          <w:color w:val="000000"/>
          <w:lang w:eastAsia="en-US"/>
        </w:rPr>
      </w:pPr>
      <w:r w:rsidRPr="00006370">
        <w:t xml:space="preserve">A review of progress made in relation to the action plan developed in 2015 has been conducted, and findings have been discussed </w:t>
      </w:r>
      <w:r w:rsidR="0070789B" w:rsidRPr="00006370">
        <w:t xml:space="preserve">across the university spectrum which includes strategic research leaders, research staff and administrative leads, People Services (PS), the REF Management Group (RMG), University Research Committee (URC), the Graduate School (GS), the university’s Equality and Diversity (E&amp;D) Forum, the Research Directorate,  the Schools - the Associate Deans of Research (ADRs) as well as the university executive lead </w:t>
      </w:r>
      <w:r w:rsidR="00860D4C" w:rsidRPr="00006370">
        <w:t>–</w:t>
      </w:r>
      <w:r w:rsidR="0070789B" w:rsidRPr="00006370">
        <w:t xml:space="preserve"> P</w:t>
      </w:r>
      <w:r w:rsidR="00860D4C" w:rsidRPr="00006370">
        <w:t xml:space="preserve">ro </w:t>
      </w:r>
      <w:r w:rsidR="0070789B" w:rsidRPr="00006370">
        <w:t>V</w:t>
      </w:r>
      <w:r w:rsidR="00860D4C" w:rsidRPr="00006370">
        <w:t xml:space="preserve">ice </w:t>
      </w:r>
      <w:r w:rsidR="0070789B" w:rsidRPr="00006370">
        <w:t>C</w:t>
      </w:r>
      <w:r w:rsidR="00860D4C" w:rsidRPr="00006370">
        <w:t>hancellor and Vice Principal</w:t>
      </w:r>
      <w:r w:rsidR="0070789B" w:rsidRPr="00006370">
        <w:t xml:space="preserve"> for Research.  </w:t>
      </w:r>
      <w:r w:rsidR="005E40A2" w:rsidRPr="00006370">
        <w:t xml:space="preserve">As part of the university restructure, the </w:t>
      </w:r>
      <w:r w:rsidRPr="00006370">
        <w:t xml:space="preserve">CREDO </w:t>
      </w:r>
      <w:r w:rsidR="005E40A2" w:rsidRPr="00006370">
        <w:t>group has been replaced with the Research</w:t>
      </w:r>
      <w:r w:rsidR="008923BE">
        <w:t>er</w:t>
      </w:r>
      <w:r w:rsidR="005E40A2" w:rsidRPr="00006370">
        <w:t xml:space="preserve"> Careers Development Steering Group</w:t>
      </w:r>
      <w:r w:rsidR="00860D4C" w:rsidRPr="00006370">
        <w:t xml:space="preserve"> (Nov 2017)</w:t>
      </w:r>
      <w:r w:rsidR="001805E3">
        <w:t xml:space="preserve"> </w:t>
      </w:r>
      <w:r w:rsidR="005E40A2" w:rsidRPr="00006370">
        <w:t xml:space="preserve">with its core </w:t>
      </w:r>
      <w:proofErr w:type="gramStart"/>
      <w:r w:rsidR="005E40A2" w:rsidRPr="00006370">
        <w:t>objectives  centred</w:t>
      </w:r>
      <w:proofErr w:type="gramEnd"/>
      <w:r w:rsidR="005E40A2" w:rsidRPr="00006370">
        <w:t xml:space="preserve"> around researcher careers. </w:t>
      </w:r>
      <w:r w:rsidRPr="00006370">
        <w:t xml:space="preserve">This review has </w:t>
      </w:r>
      <w:r w:rsidR="00810ED2" w:rsidRPr="00006370">
        <w:t xml:space="preserve">further </w:t>
      </w:r>
      <w:r w:rsidRPr="00006370">
        <w:t xml:space="preserve">been informed by feedback from </w:t>
      </w:r>
      <w:r w:rsidR="00860D4C" w:rsidRPr="00006370">
        <w:t xml:space="preserve">research </w:t>
      </w:r>
      <w:r w:rsidRPr="00006370">
        <w:t xml:space="preserve">staff attending workshops and </w:t>
      </w:r>
      <w:r w:rsidR="001E63E0" w:rsidRPr="00006370">
        <w:t xml:space="preserve">data </w:t>
      </w:r>
      <w:r w:rsidRPr="00006370">
        <w:t>from the Contract Researcher Online Survey (CROS), the Postgraduate Research Experience Survey (PRES) and the Principal Investigators and Research Leaders Survey (PIRLS)</w:t>
      </w:r>
      <w:r w:rsidR="00860D4C" w:rsidRPr="00006370">
        <w:t>.</w:t>
      </w:r>
    </w:p>
    <w:p w:rsidR="00CB2C78" w:rsidRPr="00006370" w:rsidRDefault="00CB2C78" w:rsidP="00572AA1">
      <w:pPr>
        <w:autoSpaceDE w:val="0"/>
        <w:autoSpaceDN w:val="0"/>
        <w:adjustRightInd w:val="0"/>
        <w:spacing w:after="0" w:line="240" w:lineRule="auto"/>
        <w:jc w:val="both"/>
        <w:rPr>
          <w:rFonts w:eastAsiaTheme="minorHAnsi" w:cs="Calibri"/>
          <w:b/>
          <w:color w:val="000000"/>
          <w:lang w:eastAsia="en-US"/>
        </w:rPr>
      </w:pPr>
    </w:p>
    <w:p w:rsidR="00E63B28" w:rsidRPr="00006370" w:rsidRDefault="00E63B28"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 xml:space="preserve">2. KEY ACHIEVEMENTS AND PROGRESS AGAINST THE ORIGINAL ACTION PLAN </w:t>
      </w:r>
    </w:p>
    <w:p w:rsidR="006C0C34" w:rsidRPr="00006370" w:rsidRDefault="006C0C34" w:rsidP="00572AA1">
      <w:pPr>
        <w:autoSpaceDE w:val="0"/>
        <w:autoSpaceDN w:val="0"/>
        <w:adjustRightInd w:val="0"/>
        <w:spacing w:after="0" w:line="240" w:lineRule="auto"/>
        <w:jc w:val="both"/>
        <w:rPr>
          <w:rFonts w:eastAsiaTheme="minorHAnsi" w:cs="Calibri"/>
          <w:color w:val="000000"/>
          <w:lang w:eastAsia="en-US"/>
        </w:rPr>
      </w:pPr>
      <w:r w:rsidRPr="00006370">
        <w:rPr>
          <w:rFonts w:eastAsiaTheme="minorHAnsi" w:cs="Calibri"/>
          <w:color w:val="000000"/>
          <w:lang w:eastAsia="en-US"/>
        </w:rPr>
        <w:t xml:space="preserve">The original action plan was set out in alignment with the Concordat principles and key achievements are reported against each of these below. </w:t>
      </w:r>
    </w:p>
    <w:p w:rsidR="00CB2C78" w:rsidRPr="00006370" w:rsidRDefault="00CB2C78" w:rsidP="00572AA1">
      <w:pPr>
        <w:autoSpaceDE w:val="0"/>
        <w:autoSpaceDN w:val="0"/>
        <w:adjustRightInd w:val="0"/>
        <w:spacing w:after="0" w:line="240" w:lineRule="auto"/>
        <w:jc w:val="both"/>
        <w:rPr>
          <w:rFonts w:eastAsiaTheme="minorHAnsi" w:cs="Calibri"/>
          <w:color w:val="000000"/>
          <w:lang w:eastAsia="en-US"/>
        </w:rPr>
      </w:pPr>
    </w:p>
    <w:p w:rsidR="006C0C34" w:rsidRPr="00006370" w:rsidRDefault="00543362"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2.</w:t>
      </w:r>
      <w:r w:rsidR="006C0C34" w:rsidRPr="00006370">
        <w:rPr>
          <w:rFonts w:eastAsiaTheme="minorHAnsi" w:cs="Calibri"/>
          <w:b/>
          <w:color w:val="000000"/>
          <w:lang w:eastAsia="en-US"/>
        </w:rPr>
        <w:t xml:space="preserve">1 </w:t>
      </w:r>
      <w:r w:rsidR="00E0242A" w:rsidRPr="00006370">
        <w:rPr>
          <w:rFonts w:eastAsiaTheme="minorHAnsi" w:cs="Calibri"/>
          <w:b/>
          <w:color w:val="000000"/>
          <w:lang w:eastAsia="en-US"/>
        </w:rPr>
        <w:t xml:space="preserve">Principle 1 </w:t>
      </w:r>
      <w:r w:rsidR="006C0C34" w:rsidRPr="00006370">
        <w:rPr>
          <w:rFonts w:eastAsiaTheme="minorHAnsi" w:cs="Calibri"/>
          <w:b/>
          <w:color w:val="000000"/>
          <w:lang w:eastAsia="en-US"/>
        </w:rPr>
        <w:t xml:space="preserve">Recruitment </w:t>
      </w:r>
      <w:r w:rsidRPr="00006370">
        <w:rPr>
          <w:rFonts w:eastAsiaTheme="minorHAnsi" w:cs="Calibri"/>
          <w:b/>
          <w:color w:val="000000"/>
          <w:lang w:eastAsia="en-US"/>
        </w:rPr>
        <w:t>S</w:t>
      </w:r>
      <w:r w:rsidR="006C0C34" w:rsidRPr="00006370">
        <w:rPr>
          <w:rFonts w:eastAsiaTheme="minorHAnsi" w:cs="Calibri"/>
          <w:b/>
          <w:color w:val="000000"/>
          <w:lang w:eastAsia="en-US"/>
        </w:rPr>
        <w:t xml:space="preserve">election and </w:t>
      </w:r>
      <w:r w:rsidRPr="00006370">
        <w:rPr>
          <w:rFonts w:eastAsiaTheme="minorHAnsi" w:cs="Calibri"/>
          <w:b/>
          <w:color w:val="000000"/>
          <w:lang w:eastAsia="en-US"/>
        </w:rPr>
        <w:t>R</w:t>
      </w:r>
      <w:r w:rsidR="006C0C34" w:rsidRPr="00006370">
        <w:rPr>
          <w:rFonts w:eastAsiaTheme="minorHAnsi" w:cs="Calibri"/>
          <w:b/>
          <w:color w:val="000000"/>
          <w:lang w:eastAsia="en-US"/>
        </w:rPr>
        <w:t>etention of Staff</w:t>
      </w:r>
    </w:p>
    <w:p w:rsidR="00446561" w:rsidRDefault="00824DBE" w:rsidP="00572AA1">
      <w:pPr>
        <w:autoSpaceDE w:val="0"/>
        <w:autoSpaceDN w:val="0"/>
        <w:adjustRightInd w:val="0"/>
        <w:spacing w:after="0" w:line="240" w:lineRule="auto"/>
        <w:jc w:val="both"/>
        <w:rPr>
          <w:rFonts w:eastAsiaTheme="minorHAnsi" w:cs="Calibri"/>
          <w:color w:val="000000" w:themeColor="text1"/>
          <w:lang w:eastAsia="en-US"/>
        </w:rPr>
      </w:pPr>
      <w:r w:rsidRPr="006A6460">
        <w:rPr>
          <w:rFonts w:eastAsiaTheme="minorHAnsi" w:cs="Calibri"/>
          <w:color w:val="000000" w:themeColor="text1"/>
          <w:lang w:eastAsia="en-US"/>
        </w:rPr>
        <w:t xml:space="preserve">As part of the commitment to </w:t>
      </w:r>
      <w:r w:rsidR="00823C4D" w:rsidRPr="006A6460">
        <w:rPr>
          <w:rFonts w:eastAsiaTheme="minorHAnsi" w:cs="Calibri"/>
          <w:color w:val="000000" w:themeColor="text1"/>
          <w:lang w:eastAsia="en-US"/>
        </w:rPr>
        <w:t>strengthen research,</w:t>
      </w:r>
      <w:r w:rsidRPr="006A6460">
        <w:rPr>
          <w:rFonts w:eastAsiaTheme="minorHAnsi" w:cs="Calibri"/>
          <w:color w:val="000000" w:themeColor="text1"/>
          <w:lang w:eastAsia="en-US"/>
        </w:rPr>
        <w:t xml:space="preserve"> t</w:t>
      </w:r>
      <w:r w:rsidR="00CC16AF" w:rsidRPr="006A6460">
        <w:rPr>
          <w:rFonts w:eastAsiaTheme="minorHAnsi" w:cs="Calibri"/>
          <w:color w:val="000000" w:themeColor="text1"/>
          <w:lang w:eastAsia="en-US"/>
        </w:rPr>
        <w:t xml:space="preserve">he University </w:t>
      </w:r>
      <w:r w:rsidR="00823C4D" w:rsidRPr="006A6460">
        <w:rPr>
          <w:rFonts w:eastAsiaTheme="minorHAnsi" w:cs="Calibri"/>
          <w:color w:val="000000" w:themeColor="text1"/>
          <w:lang w:eastAsia="en-US"/>
        </w:rPr>
        <w:t xml:space="preserve">has </w:t>
      </w:r>
      <w:r w:rsidRPr="006A6460">
        <w:rPr>
          <w:rFonts w:eastAsiaTheme="minorHAnsi" w:cs="Calibri"/>
          <w:color w:val="000000" w:themeColor="text1"/>
          <w:lang w:eastAsia="en-US"/>
        </w:rPr>
        <w:t xml:space="preserve">carried out an audit </w:t>
      </w:r>
      <w:r w:rsidR="00E808E8" w:rsidRPr="006A6460">
        <w:rPr>
          <w:rFonts w:eastAsiaTheme="minorHAnsi" w:cs="Calibri"/>
          <w:color w:val="000000" w:themeColor="text1"/>
          <w:lang w:eastAsia="en-US"/>
        </w:rPr>
        <w:t xml:space="preserve">of its recruitment methods. The resultant outcome was a refreshed and updated </w:t>
      </w:r>
      <w:r w:rsidR="009079A8" w:rsidRPr="006A6460">
        <w:rPr>
          <w:rFonts w:eastAsiaTheme="minorHAnsi" w:cs="Calibri"/>
          <w:color w:val="000000" w:themeColor="text1"/>
          <w:lang w:eastAsia="en-US"/>
        </w:rPr>
        <w:t xml:space="preserve">recruitment and selection </w:t>
      </w:r>
      <w:r w:rsidR="00E808E8" w:rsidRPr="006A6460">
        <w:rPr>
          <w:rFonts w:eastAsiaTheme="minorHAnsi" w:cs="Calibri"/>
          <w:color w:val="000000" w:themeColor="text1"/>
          <w:lang w:eastAsia="en-US"/>
        </w:rPr>
        <w:t>policy and set of guidelines published on the website in November 2016</w:t>
      </w:r>
      <w:r w:rsidR="00446561">
        <w:rPr>
          <w:rFonts w:eastAsiaTheme="minorHAnsi" w:cs="Calibri"/>
          <w:color w:val="000000" w:themeColor="text1"/>
          <w:lang w:eastAsia="en-US"/>
        </w:rPr>
        <w:t xml:space="preserve">.  In these policies, GCU has emphasised and maintained its commitment to engaging staff on open-ended employment contracts as the main method of resourcing.   </w:t>
      </w:r>
      <w:r w:rsidR="00823C4D" w:rsidRPr="006A6460">
        <w:rPr>
          <w:rFonts w:eastAsiaTheme="minorHAnsi" w:cs="Calibri"/>
          <w:color w:val="000000" w:themeColor="text1"/>
          <w:lang w:eastAsia="en-US"/>
        </w:rPr>
        <w:t xml:space="preserve">A further outcome of the audit was the provision of </w:t>
      </w:r>
      <w:r w:rsidR="00E808E8" w:rsidRPr="006A6460">
        <w:rPr>
          <w:rFonts w:eastAsiaTheme="minorHAnsi" w:cs="Calibri"/>
          <w:color w:val="000000" w:themeColor="text1"/>
          <w:lang w:eastAsia="en-US"/>
        </w:rPr>
        <w:t>bespoke training for the HR team and a cascade of best practice to People Managers across the university.</w:t>
      </w:r>
      <w:r w:rsidR="00823C4D" w:rsidRPr="006A6460">
        <w:rPr>
          <w:rFonts w:eastAsiaTheme="minorHAnsi" w:cs="Calibri"/>
          <w:color w:val="000000" w:themeColor="text1"/>
          <w:lang w:eastAsia="en-US"/>
        </w:rPr>
        <w:t xml:space="preserve"> </w:t>
      </w:r>
      <w:r w:rsidR="00446561">
        <w:rPr>
          <w:rFonts w:eastAsiaTheme="minorHAnsi" w:cs="Calibri"/>
          <w:color w:val="000000" w:themeColor="text1"/>
          <w:lang w:eastAsia="en-US"/>
        </w:rPr>
        <w:t xml:space="preserve">In the CROS2017 survey for research contract staff, GCU had the excellent </w:t>
      </w:r>
      <w:r w:rsidR="00CF6110">
        <w:rPr>
          <w:rFonts w:eastAsiaTheme="minorHAnsi" w:cs="Calibri"/>
          <w:color w:val="000000" w:themeColor="text1"/>
          <w:lang w:eastAsia="en-US"/>
        </w:rPr>
        <w:t>result</w:t>
      </w:r>
      <w:r w:rsidR="00446561">
        <w:rPr>
          <w:rFonts w:eastAsiaTheme="minorHAnsi" w:cs="Calibri"/>
          <w:color w:val="000000" w:themeColor="text1"/>
          <w:lang w:eastAsia="en-US"/>
        </w:rPr>
        <w:t xml:space="preserve"> of 90.5% of GCU respondents agreed that they had been provided with the necessary information on recruitment and selection procedures, exceeding all of the comparator benchm</w:t>
      </w:r>
      <w:r w:rsidR="00CF6110">
        <w:rPr>
          <w:rFonts w:eastAsiaTheme="minorHAnsi" w:cs="Calibri"/>
          <w:color w:val="000000" w:themeColor="text1"/>
          <w:lang w:eastAsia="en-US"/>
        </w:rPr>
        <w:t>arks (post-</w:t>
      </w:r>
      <w:r w:rsidR="00446561">
        <w:rPr>
          <w:rFonts w:eastAsiaTheme="minorHAnsi" w:cs="Calibri"/>
          <w:color w:val="000000" w:themeColor="text1"/>
          <w:lang w:eastAsia="en-US"/>
        </w:rPr>
        <w:t xml:space="preserve">92, Scottish, UK) by up to 5.2 points. </w:t>
      </w:r>
    </w:p>
    <w:p w:rsidR="00446561" w:rsidRDefault="00446561" w:rsidP="00572AA1">
      <w:pPr>
        <w:autoSpaceDE w:val="0"/>
        <w:autoSpaceDN w:val="0"/>
        <w:adjustRightInd w:val="0"/>
        <w:spacing w:after="0" w:line="240" w:lineRule="auto"/>
        <w:jc w:val="both"/>
        <w:rPr>
          <w:rFonts w:eastAsiaTheme="minorHAnsi" w:cs="Calibri"/>
          <w:color w:val="000000" w:themeColor="text1"/>
          <w:lang w:eastAsia="en-US"/>
        </w:rPr>
      </w:pPr>
    </w:p>
    <w:p w:rsidR="009079A8" w:rsidRPr="00006370" w:rsidRDefault="00823C4D" w:rsidP="00572AA1">
      <w:pPr>
        <w:autoSpaceDE w:val="0"/>
        <w:autoSpaceDN w:val="0"/>
        <w:adjustRightInd w:val="0"/>
        <w:spacing w:after="0" w:line="240" w:lineRule="auto"/>
        <w:jc w:val="both"/>
        <w:rPr>
          <w:rFonts w:eastAsiaTheme="minorHAnsi" w:cs="Calibri"/>
          <w:color w:val="000000" w:themeColor="text1"/>
          <w:lang w:eastAsia="en-US"/>
        </w:rPr>
      </w:pPr>
      <w:r w:rsidRPr="006A6460">
        <w:rPr>
          <w:rFonts w:eastAsiaTheme="minorHAnsi" w:cs="Calibri"/>
          <w:color w:val="000000" w:themeColor="text1"/>
          <w:lang w:eastAsia="en-US"/>
        </w:rPr>
        <w:t xml:space="preserve">During the past two years the university has also undergone </w:t>
      </w:r>
      <w:r w:rsidR="00FD28CC" w:rsidRPr="006A6460">
        <w:rPr>
          <w:rFonts w:eastAsiaTheme="minorHAnsi" w:cs="Calibri"/>
          <w:color w:val="000000" w:themeColor="text1"/>
          <w:lang w:eastAsia="en-US"/>
        </w:rPr>
        <w:t xml:space="preserve">a large scale restructure, anticipated to be complete in early 2018. </w:t>
      </w:r>
      <w:r w:rsidR="00FD28CC" w:rsidRPr="00AD7741">
        <w:rPr>
          <w:rFonts w:eastAsiaTheme="minorHAnsi" w:cs="Calibri"/>
          <w:color w:val="000000" w:themeColor="text1"/>
          <w:lang w:eastAsia="en-US"/>
        </w:rPr>
        <w:t xml:space="preserve">The restructure </w:t>
      </w:r>
      <w:r w:rsidR="00006370" w:rsidRPr="00AD7741">
        <w:rPr>
          <w:rFonts w:eastAsiaTheme="minorHAnsi" w:cs="Calibri"/>
          <w:color w:val="000000" w:themeColor="text1"/>
          <w:lang w:eastAsia="en-US"/>
        </w:rPr>
        <w:t xml:space="preserve">is </w:t>
      </w:r>
      <w:r w:rsidR="006A6460" w:rsidRPr="00AD7741">
        <w:rPr>
          <w:rFonts w:eastAsiaTheme="minorHAnsi" w:cs="Calibri"/>
          <w:color w:val="000000" w:themeColor="text1"/>
          <w:lang w:eastAsia="en-US"/>
        </w:rPr>
        <w:t>enabling</w:t>
      </w:r>
      <w:r w:rsidR="00FD28CC" w:rsidRPr="00AD7741">
        <w:rPr>
          <w:rFonts w:eastAsiaTheme="minorHAnsi" w:cs="Calibri"/>
          <w:color w:val="000000" w:themeColor="text1"/>
          <w:lang w:eastAsia="en-US"/>
        </w:rPr>
        <w:t xml:space="preserve"> the university to consider staff</w:t>
      </w:r>
      <w:r w:rsidR="00006370" w:rsidRPr="00AD7741">
        <w:rPr>
          <w:rFonts w:eastAsiaTheme="minorHAnsi" w:cs="Calibri"/>
          <w:color w:val="000000" w:themeColor="text1"/>
          <w:lang w:eastAsia="en-US"/>
        </w:rPr>
        <w:t xml:space="preserve">ing levels across the board </w:t>
      </w:r>
      <w:r w:rsidR="006A6460" w:rsidRPr="00AD7741">
        <w:rPr>
          <w:rFonts w:eastAsiaTheme="minorHAnsi" w:cs="Calibri"/>
          <w:color w:val="000000" w:themeColor="text1"/>
          <w:lang w:eastAsia="en-US"/>
        </w:rPr>
        <w:t>and</w:t>
      </w:r>
      <w:r w:rsidR="00006370" w:rsidRPr="00AD7741">
        <w:rPr>
          <w:rFonts w:eastAsiaTheme="minorHAnsi" w:cs="Calibri"/>
          <w:color w:val="000000" w:themeColor="text1"/>
          <w:lang w:eastAsia="en-US"/>
        </w:rPr>
        <w:t xml:space="preserve"> </w:t>
      </w:r>
      <w:r w:rsidR="006A6460" w:rsidRPr="00AD7741">
        <w:rPr>
          <w:rFonts w:eastAsiaTheme="minorHAnsi" w:cs="Calibri"/>
          <w:color w:val="000000" w:themeColor="text1"/>
          <w:lang w:eastAsia="en-US"/>
        </w:rPr>
        <w:t>sustain</w:t>
      </w:r>
      <w:r w:rsidR="00FD28CC" w:rsidRPr="00AD7741">
        <w:rPr>
          <w:rFonts w:eastAsiaTheme="minorHAnsi" w:cs="Calibri"/>
          <w:color w:val="000000" w:themeColor="text1"/>
          <w:lang w:eastAsia="en-US"/>
        </w:rPr>
        <w:t xml:space="preserve"> </w:t>
      </w:r>
      <w:r w:rsidR="009079A8" w:rsidRPr="00AD7741">
        <w:rPr>
          <w:rFonts w:eastAsiaTheme="minorHAnsi" w:cs="Calibri"/>
          <w:color w:val="000000" w:themeColor="text1"/>
          <w:lang w:eastAsia="en-US"/>
        </w:rPr>
        <w:t>sufficient</w:t>
      </w:r>
      <w:r w:rsidR="00FD28CC" w:rsidRPr="00AD7741">
        <w:rPr>
          <w:rFonts w:eastAsiaTheme="minorHAnsi" w:cs="Calibri"/>
          <w:color w:val="000000" w:themeColor="text1"/>
          <w:lang w:eastAsia="en-US"/>
        </w:rPr>
        <w:t xml:space="preserve"> levels of research staff in line with the </w:t>
      </w:r>
      <w:r w:rsidR="00CF6110">
        <w:rPr>
          <w:rFonts w:eastAsiaTheme="minorHAnsi" w:cs="Calibri"/>
          <w:color w:val="000000" w:themeColor="text1"/>
          <w:lang w:eastAsia="en-US"/>
        </w:rPr>
        <w:t>R</w:t>
      </w:r>
      <w:r w:rsidR="006A6460" w:rsidRPr="00AD7741">
        <w:rPr>
          <w:rFonts w:eastAsiaTheme="minorHAnsi" w:cs="Calibri"/>
          <w:color w:val="000000" w:themeColor="text1"/>
          <w:lang w:eastAsia="en-US"/>
        </w:rPr>
        <w:t xml:space="preserve">efreshed </w:t>
      </w:r>
      <w:r w:rsidR="00CF6110">
        <w:rPr>
          <w:rFonts w:eastAsiaTheme="minorHAnsi" w:cs="Calibri"/>
          <w:color w:val="000000" w:themeColor="text1"/>
          <w:lang w:eastAsia="en-US"/>
        </w:rPr>
        <w:t>Research S</w:t>
      </w:r>
      <w:r w:rsidR="00FD28CC" w:rsidRPr="00AD7741">
        <w:rPr>
          <w:rFonts w:eastAsiaTheme="minorHAnsi" w:cs="Calibri"/>
          <w:color w:val="000000" w:themeColor="text1"/>
          <w:lang w:eastAsia="en-US"/>
        </w:rPr>
        <w:t>trategy</w:t>
      </w:r>
      <w:r w:rsidR="006A6460" w:rsidRPr="00AD7741">
        <w:rPr>
          <w:rFonts w:eastAsiaTheme="minorHAnsi" w:cs="Calibri"/>
          <w:color w:val="000000" w:themeColor="text1"/>
          <w:lang w:eastAsia="en-US"/>
        </w:rPr>
        <w:t xml:space="preserve"> (2016)</w:t>
      </w:r>
      <w:r w:rsidR="00CF6110">
        <w:rPr>
          <w:rFonts w:eastAsiaTheme="minorHAnsi" w:cs="Calibri"/>
          <w:color w:val="000000" w:themeColor="text1"/>
          <w:lang w:eastAsia="en-US"/>
        </w:rPr>
        <w:t>. To this end, two thematic Research C</w:t>
      </w:r>
      <w:r w:rsidR="00FD28CC" w:rsidRPr="00AD7741">
        <w:rPr>
          <w:rFonts w:eastAsiaTheme="minorHAnsi" w:cs="Calibri"/>
          <w:color w:val="000000" w:themeColor="text1"/>
          <w:lang w:eastAsia="en-US"/>
        </w:rPr>
        <w:t xml:space="preserve">entres have been created, with a further two </w:t>
      </w:r>
      <w:r w:rsidR="00D77189" w:rsidRPr="00AD7741">
        <w:rPr>
          <w:rFonts w:eastAsiaTheme="minorHAnsi" w:cs="Calibri"/>
          <w:color w:val="000000" w:themeColor="text1"/>
          <w:lang w:eastAsia="en-US"/>
        </w:rPr>
        <w:t>being launched in January 2018</w:t>
      </w:r>
      <w:r w:rsidR="00D77189" w:rsidRPr="00461BD5">
        <w:rPr>
          <w:rFonts w:eastAsiaTheme="minorHAnsi" w:cs="Calibri"/>
          <w:color w:val="000000" w:themeColor="text1"/>
          <w:lang w:eastAsia="en-US"/>
        </w:rPr>
        <w:t>.</w:t>
      </w:r>
      <w:r w:rsidR="00810ED2" w:rsidRPr="00461BD5">
        <w:rPr>
          <w:rFonts w:eastAsiaTheme="minorHAnsi" w:cs="Calibri"/>
          <w:color w:val="000000" w:themeColor="text1"/>
          <w:lang w:eastAsia="en-US"/>
        </w:rPr>
        <w:t xml:space="preserve"> The PURE research information management system remains the version of records </w:t>
      </w:r>
      <w:r w:rsidR="00143409" w:rsidRPr="00461BD5">
        <w:rPr>
          <w:rFonts w:eastAsiaTheme="minorHAnsi" w:cs="Calibri"/>
          <w:color w:val="000000" w:themeColor="text1"/>
          <w:lang w:eastAsia="en-US"/>
        </w:rPr>
        <w:t>of</w:t>
      </w:r>
      <w:r w:rsidR="00810ED2" w:rsidRPr="00461BD5">
        <w:rPr>
          <w:rFonts w:eastAsiaTheme="minorHAnsi" w:cs="Calibri"/>
          <w:color w:val="000000" w:themeColor="text1"/>
          <w:lang w:eastAsia="en-US"/>
        </w:rPr>
        <w:t xml:space="preserve"> the University’s research activity</w:t>
      </w:r>
      <w:r w:rsidR="00143409" w:rsidRPr="00461BD5">
        <w:rPr>
          <w:rFonts w:eastAsiaTheme="minorHAnsi" w:cs="Calibri"/>
          <w:color w:val="000000" w:themeColor="text1"/>
          <w:lang w:eastAsia="en-US"/>
        </w:rPr>
        <w:t xml:space="preserve">, with all current research active staff </w:t>
      </w:r>
      <w:r w:rsidR="00461BD5" w:rsidRPr="00461BD5">
        <w:rPr>
          <w:rFonts w:eastAsiaTheme="minorHAnsi" w:cs="Calibri"/>
          <w:color w:val="000000" w:themeColor="text1"/>
          <w:lang w:eastAsia="en-US"/>
        </w:rPr>
        <w:t xml:space="preserve">now trained in and </w:t>
      </w:r>
      <w:r w:rsidR="00143409" w:rsidRPr="00461BD5">
        <w:rPr>
          <w:rFonts w:eastAsiaTheme="minorHAnsi" w:cs="Calibri"/>
          <w:color w:val="000000" w:themeColor="text1"/>
          <w:lang w:eastAsia="en-US"/>
        </w:rPr>
        <w:t>using the system.</w:t>
      </w:r>
    </w:p>
    <w:p w:rsidR="00CB2C78" w:rsidRPr="00006370" w:rsidRDefault="00CB2C78" w:rsidP="00572AA1">
      <w:pPr>
        <w:autoSpaceDE w:val="0"/>
        <w:autoSpaceDN w:val="0"/>
        <w:adjustRightInd w:val="0"/>
        <w:spacing w:after="0" w:line="240" w:lineRule="auto"/>
        <w:jc w:val="both"/>
        <w:rPr>
          <w:rFonts w:eastAsiaTheme="minorHAnsi" w:cs="Calibri"/>
          <w:color w:val="000000"/>
          <w:lang w:eastAsia="en-US"/>
        </w:rPr>
      </w:pPr>
    </w:p>
    <w:p w:rsidR="006C0C34" w:rsidRPr="00006370" w:rsidRDefault="006C0C34"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2.</w:t>
      </w:r>
      <w:r w:rsidR="00543362" w:rsidRPr="00006370">
        <w:rPr>
          <w:rFonts w:eastAsiaTheme="minorHAnsi" w:cs="Calibri"/>
          <w:b/>
          <w:color w:val="000000"/>
          <w:lang w:eastAsia="en-US"/>
        </w:rPr>
        <w:t>2</w:t>
      </w:r>
      <w:r w:rsidRPr="00006370">
        <w:rPr>
          <w:rFonts w:eastAsiaTheme="minorHAnsi" w:cs="Calibri"/>
          <w:b/>
          <w:color w:val="000000"/>
          <w:lang w:eastAsia="en-US"/>
        </w:rPr>
        <w:t xml:space="preserve"> </w:t>
      </w:r>
      <w:r w:rsidR="00E0242A" w:rsidRPr="00006370">
        <w:rPr>
          <w:rFonts w:eastAsiaTheme="minorHAnsi" w:cs="Calibri"/>
          <w:b/>
          <w:color w:val="000000"/>
          <w:lang w:eastAsia="en-US"/>
        </w:rPr>
        <w:t xml:space="preserve">Principle 2: </w:t>
      </w:r>
      <w:r w:rsidRPr="00006370">
        <w:rPr>
          <w:rFonts w:eastAsiaTheme="minorHAnsi" w:cs="Calibri"/>
          <w:b/>
          <w:color w:val="000000"/>
          <w:lang w:eastAsia="en-US"/>
        </w:rPr>
        <w:t>Researcher Recognition and Value</w:t>
      </w:r>
    </w:p>
    <w:p w:rsidR="002601C1" w:rsidRPr="00B15F4E" w:rsidRDefault="003561B2" w:rsidP="00572AA1">
      <w:pPr>
        <w:autoSpaceDE w:val="0"/>
        <w:autoSpaceDN w:val="0"/>
        <w:adjustRightInd w:val="0"/>
        <w:spacing w:after="0" w:line="240" w:lineRule="auto"/>
        <w:jc w:val="both"/>
        <w:rPr>
          <w:rStyle w:val="x1a"/>
        </w:rPr>
      </w:pPr>
      <w:r w:rsidRPr="002601C1">
        <w:rPr>
          <w:rStyle w:val="x1a"/>
        </w:rPr>
        <w:t>The university is now into it</w:t>
      </w:r>
      <w:r w:rsidR="00FD73B2">
        <w:rPr>
          <w:rStyle w:val="x1a"/>
        </w:rPr>
        <w:t>s</w:t>
      </w:r>
      <w:r w:rsidRPr="002601C1">
        <w:rPr>
          <w:rStyle w:val="x1a"/>
        </w:rPr>
        <w:t xml:space="preserve"> second year of running a Point</w:t>
      </w:r>
      <w:r w:rsidR="00FD73B2">
        <w:rPr>
          <w:rStyle w:val="x1a"/>
        </w:rPr>
        <w:t>s</w:t>
      </w:r>
      <w:r w:rsidRPr="002601C1">
        <w:rPr>
          <w:rStyle w:val="x1a"/>
        </w:rPr>
        <w:t xml:space="preserve"> of Pride </w:t>
      </w:r>
      <w:r w:rsidR="004553BC" w:rsidRPr="002601C1">
        <w:rPr>
          <w:rStyle w:val="x1a"/>
        </w:rPr>
        <w:t>“</w:t>
      </w:r>
      <w:r w:rsidRPr="002601C1">
        <w:rPr>
          <w:rStyle w:val="x1a"/>
        </w:rPr>
        <w:t>competiti</w:t>
      </w:r>
      <w:r w:rsidR="004553BC" w:rsidRPr="002601C1">
        <w:rPr>
          <w:rStyle w:val="x1a"/>
        </w:rPr>
        <w:t xml:space="preserve">on”, celebrating the great work colleagues have done over the past year and the valuable contribution members of staff have made to the University and to our communities. Whilst this </w:t>
      </w:r>
      <w:r w:rsidR="00FD73B2">
        <w:rPr>
          <w:rStyle w:val="x1a"/>
        </w:rPr>
        <w:t>is</w:t>
      </w:r>
      <w:r w:rsidR="004553BC" w:rsidRPr="002601C1">
        <w:rPr>
          <w:rStyle w:val="x1a"/>
        </w:rPr>
        <w:t xml:space="preserve"> not limited to researchers, it does give staff the opportunity to share </w:t>
      </w:r>
      <w:r w:rsidR="0002575D" w:rsidRPr="002601C1">
        <w:rPr>
          <w:rStyle w:val="x1a"/>
        </w:rPr>
        <w:t xml:space="preserve">in </w:t>
      </w:r>
      <w:r w:rsidR="004553BC" w:rsidRPr="002601C1">
        <w:rPr>
          <w:rStyle w:val="x1a"/>
        </w:rPr>
        <w:t xml:space="preserve">and observe the work of others </w:t>
      </w:r>
      <w:proofErr w:type="spellStart"/>
      <w:r w:rsidR="004553BC" w:rsidRPr="002601C1">
        <w:rPr>
          <w:rStyle w:val="x1a"/>
        </w:rPr>
        <w:t>outwith</w:t>
      </w:r>
      <w:proofErr w:type="spellEnd"/>
      <w:r w:rsidR="004553BC" w:rsidRPr="002601C1">
        <w:rPr>
          <w:rStyle w:val="x1a"/>
        </w:rPr>
        <w:t xml:space="preserve"> their own area, creating </w:t>
      </w:r>
      <w:r w:rsidR="0002575D" w:rsidRPr="002601C1">
        <w:rPr>
          <w:rStyle w:val="x1a"/>
        </w:rPr>
        <w:t xml:space="preserve">a </w:t>
      </w:r>
      <w:r w:rsidR="004553BC" w:rsidRPr="002601C1">
        <w:rPr>
          <w:rStyle w:val="x1a"/>
        </w:rPr>
        <w:t>sense of pride a</w:t>
      </w:r>
      <w:r w:rsidR="0002575D" w:rsidRPr="002601C1">
        <w:rPr>
          <w:rStyle w:val="x1a"/>
        </w:rPr>
        <w:t xml:space="preserve">s well as </w:t>
      </w:r>
      <w:r w:rsidR="004553BC" w:rsidRPr="002601C1">
        <w:rPr>
          <w:rStyle w:val="x1a"/>
        </w:rPr>
        <w:t xml:space="preserve">a platform </w:t>
      </w:r>
      <w:r w:rsidR="0002575D" w:rsidRPr="002601C1">
        <w:rPr>
          <w:rStyle w:val="x1a"/>
        </w:rPr>
        <w:t>for networking. Numbers of nominations have more than doubled to 70 for this annual celebration.</w:t>
      </w:r>
      <w:r w:rsidR="00FD73B2">
        <w:rPr>
          <w:rStyle w:val="x1a"/>
        </w:rPr>
        <w:t xml:space="preserve">  </w:t>
      </w:r>
      <w:r w:rsidR="002601C1">
        <w:rPr>
          <w:rStyle w:val="x1a"/>
        </w:rPr>
        <w:t xml:space="preserve">  </w:t>
      </w:r>
      <w:r w:rsidR="00FD73B2">
        <w:rPr>
          <w:rStyle w:val="x1a"/>
        </w:rPr>
        <w:t xml:space="preserve">Each year nominations include celebration of staff </w:t>
      </w:r>
      <w:r w:rsidR="00B15F4E">
        <w:rPr>
          <w:rStyle w:val="x1a"/>
        </w:rPr>
        <w:t xml:space="preserve">researchers </w:t>
      </w:r>
      <w:r w:rsidR="00FD73B2">
        <w:rPr>
          <w:rStyle w:val="x1a"/>
        </w:rPr>
        <w:t xml:space="preserve">and their research projects </w:t>
      </w:r>
      <w:r w:rsidR="001805E3">
        <w:rPr>
          <w:rStyle w:val="x1a"/>
        </w:rPr>
        <w:t>that:  have impact i</w:t>
      </w:r>
      <w:r w:rsidR="00FD73B2">
        <w:rPr>
          <w:rStyle w:val="x1a"/>
        </w:rPr>
        <w:t xml:space="preserve">n </w:t>
      </w:r>
      <w:r w:rsidR="00B15F4E">
        <w:rPr>
          <w:rStyle w:val="x1a"/>
        </w:rPr>
        <w:t xml:space="preserve">addressing three societal challenges:  </w:t>
      </w:r>
      <w:r w:rsidR="00B15F4E" w:rsidRPr="00B15F4E">
        <w:rPr>
          <w:rStyle w:val="x1a"/>
          <w:i/>
        </w:rPr>
        <w:t>Inclusive Societies, Healthy Lives and Sustainable Environments</w:t>
      </w:r>
      <w:r w:rsidR="00891D5A">
        <w:rPr>
          <w:rStyle w:val="x1a"/>
          <w:i/>
        </w:rPr>
        <w:t xml:space="preserve">; </w:t>
      </w:r>
      <w:r w:rsidR="001805E3">
        <w:rPr>
          <w:rStyle w:val="x1a"/>
        </w:rPr>
        <w:t>help</w:t>
      </w:r>
      <w:r w:rsidR="00891D5A">
        <w:rPr>
          <w:rStyle w:val="x1a"/>
        </w:rPr>
        <w:t xml:space="preserve"> </w:t>
      </w:r>
      <w:r w:rsidR="001805E3">
        <w:rPr>
          <w:rStyle w:val="x1a"/>
        </w:rPr>
        <w:t>achieve</w:t>
      </w:r>
      <w:r w:rsidR="00891D5A">
        <w:rPr>
          <w:rStyle w:val="x1a"/>
        </w:rPr>
        <w:t xml:space="preserve"> the United Nations sustainable Goals</w:t>
      </w:r>
      <w:proofErr w:type="gramStart"/>
      <w:r w:rsidR="001805E3">
        <w:rPr>
          <w:rStyle w:val="x1a"/>
        </w:rPr>
        <w:t>;</w:t>
      </w:r>
      <w:r w:rsidR="00891D5A">
        <w:rPr>
          <w:rStyle w:val="x1a"/>
        </w:rPr>
        <w:t xml:space="preserve"> </w:t>
      </w:r>
      <w:r w:rsidR="00B15F4E">
        <w:rPr>
          <w:rStyle w:val="x1a"/>
          <w:i/>
        </w:rPr>
        <w:t xml:space="preserve"> </w:t>
      </w:r>
      <w:r w:rsidR="00B15F4E" w:rsidRPr="00891D5A">
        <w:rPr>
          <w:rStyle w:val="x1a"/>
        </w:rPr>
        <w:t>and</w:t>
      </w:r>
      <w:proofErr w:type="gramEnd"/>
      <w:r w:rsidR="00B15F4E" w:rsidRPr="00891D5A">
        <w:rPr>
          <w:rStyle w:val="x1a"/>
        </w:rPr>
        <w:t xml:space="preserve"> </w:t>
      </w:r>
      <w:r w:rsidR="001805E3">
        <w:rPr>
          <w:rStyle w:val="x1a"/>
        </w:rPr>
        <w:t>embed</w:t>
      </w:r>
      <w:r w:rsidR="007522ED">
        <w:rPr>
          <w:rStyle w:val="x1a"/>
        </w:rPr>
        <w:t xml:space="preserve"> </w:t>
      </w:r>
      <w:r w:rsidR="00B15F4E">
        <w:rPr>
          <w:rStyle w:val="x1a"/>
        </w:rPr>
        <w:t xml:space="preserve">research </w:t>
      </w:r>
      <w:r w:rsidR="007522ED">
        <w:rPr>
          <w:rStyle w:val="x1a"/>
        </w:rPr>
        <w:t>into</w:t>
      </w:r>
      <w:r w:rsidR="00B15F4E">
        <w:rPr>
          <w:rStyle w:val="x1a"/>
        </w:rPr>
        <w:t xml:space="preserve"> our teaching</w:t>
      </w:r>
      <w:r w:rsidR="007522ED">
        <w:rPr>
          <w:rStyle w:val="x1a"/>
        </w:rPr>
        <w:t xml:space="preserve"> and support for students</w:t>
      </w:r>
      <w:r w:rsidR="00B15F4E">
        <w:rPr>
          <w:rStyle w:val="x1a"/>
        </w:rPr>
        <w:t xml:space="preserve">. </w:t>
      </w:r>
    </w:p>
    <w:p w:rsidR="002601C1" w:rsidRDefault="002601C1" w:rsidP="00572AA1">
      <w:pPr>
        <w:autoSpaceDE w:val="0"/>
        <w:autoSpaceDN w:val="0"/>
        <w:adjustRightInd w:val="0"/>
        <w:spacing w:after="0" w:line="240" w:lineRule="auto"/>
        <w:jc w:val="both"/>
        <w:rPr>
          <w:rStyle w:val="x1a"/>
        </w:rPr>
      </w:pPr>
    </w:p>
    <w:p w:rsidR="00E5223F" w:rsidRDefault="00E5223F">
      <w:pPr>
        <w:rPr>
          <w:rStyle w:val="x1a"/>
        </w:rPr>
      </w:pPr>
      <w:r>
        <w:rPr>
          <w:rStyle w:val="x1a"/>
        </w:rPr>
        <w:br w:type="page"/>
      </w:r>
    </w:p>
    <w:p w:rsidR="00D27127" w:rsidRDefault="002601C1" w:rsidP="00572AA1">
      <w:pPr>
        <w:autoSpaceDE w:val="0"/>
        <w:autoSpaceDN w:val="0"/>
        <w:adjustRightInd w:val="0"/>
        <w:spacing w:after="0" w:line="240" w:lineRule="auto"/>
        <w:jc w:val="both"/>
        <w:rPr>
          <w:rStyle w:val="x1a"/>
        </w:rPr>
      </w:pPr>
      <w:r>
        <w:rPr>
          <w:rStyle w:val="x1a"/>
        </w:rPr>
        <w:lastRenderedPageBreak/>
        <w:t xml:space="preserve">GCU continues to welcome all input from its staff and engages in regular reviews and consultations of staff through its staff survey and pulse staff surveys for all staff; its biennial CROS, PIRLS and related PRES surveys for its researchers and its cascading of focus groups and action planning </w:t>
      </w:r>
      <w:r w:rsidR="00DD4AFA">
        <w:rPr>
          <w:rStyle w:val="x1a"/>
        </w:rPr>
        <w:t>to</w:t>
      </w:r>
      <w:r>
        <w:rPr>
          <w:rStyle w:val="x1a"/>
        </w:rPr>
        <w:t xml:space="preserve"> School and Professional Service Departmental levels after each survey. </w:t>
      </w:r>
    </w:p>
    <w:p w:rsidR="00D27127" w:rsidRDefault="00D27127" w:rsidP="00572AA1">
      <w:pPr>
        <w:autoSpaceDE w:val="0"/>
        <w:autoSpaceDN w:val="0"/>
        <w:adjustRightInd w:val="0"/>
        <w:spacing w:after="0" w:line="240" w:lineRule="auto"/>
        <w:jc w:val="both"/>
        <w:rPr>
          <w:rStyle w:val="x1a"/>
        </w:rPr>
      </w:pPr>
    </w:p>
    <w:p w:rsidR="00CB2C78" w:rsidRPr="00006370" w:rsidRDefault="00D27127" w:rsidP="00572AA1">
      <w:pPr>
        <w:autoSpaceDE w:val="0"/>
        <w:autoSpaceDN w:val="0"/>
        <w:adjustRightInd w:val="0"/>
        <w:spacing w:after="0" w:line="240" w:lineRule="auto"/>
        <w:jc w:val="both"/>
        <w:rPr>
          <w:rStyle w:val="x1a"/>
        </w:rPr>
      </w:pPr>
      <w:r>
        <w:rPr>
          <w:rStyle w:val="x1a"/>
        </w:rPr>
        <w:t xml:space="preserve">GCU exceeded all Post-92, Scottish and UK comparative benchmarks in CROS2017 for agreement that the University both recognises and values </w:t>
      </w:r>
      <w:r w:rsidR="00F875CC">
        <w:rPr>
          <w:rStyle w:val="x1a"/>
        </w:rPr>
        <w:t xml:space="preserve">staff </w:t>
      </w:r>
      <w:r>
        <w:rPr>
          <w:rStyle w:val="x1a"/>
        </w:rPr>
        <w:t>contributions:  specifically relating to grant/funding applications; knowledge transfer; managing budgets; peer reviewing; publications (particularly high at 82%, exceeding</w:t>
      </w:r>
      <w:r w:rsidR="00F875CC">
        <w:rPr>
          <w:rStyle w:val="x1a"/>
        </w:rPr>
        <w:t xml:space="preserve"> all 3 benchmarks by 5-14 points); public engagement; supervising/managing staff; and teaching and lecturing. </w:t>
      </w:r>
      <w:r>
        <w:rPr>
          <w:rStyle w:val="x1a"/>
        </w:rPr>
        <w:t xml:space="preserve"> </w:t>
      </w:r>
      <w:r w:rsidR="002601C1">
        <w:rPr>
          <w:rStyle w:val="x1a"/>
        </w:rPr>
        <w:t xml:space="preserve"> </w:t>
      </w:r>
    </w:p>
    <w:p w:rsidR="004553BC" w:rsidRPr="00006370" w:rsidRDefault="004553BC" w:rsidP="00572AA1">
      <w:pPr>
        <w:autoSpaceDE w:val="0"/>
        <w:autoSpaceDN w:val="0"/>
        <w:adjustRightInd w:val="0"/>
        <w:spacing w:after="0" w:line="240" w:lineRule="auto"/>
        <w:jc w:val="both"/>
        <w:rPr>
          <w:rFonts w:eastAsiaTheme="minorHAnsi" w:cs="Calibri"/>
          <w:color w:val="000000"/>
          <w:lang w:eastAsia="en-US"/>
        </w:rPr>
      </w:pPr>
    </w:p>
    <w:p w:rsidR="006C0C34" w:rsidRPr="00006370" w:rsidRDefault="009132C3"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color w:val="000000"/>
          <w:lang w:eastAsia="en-US"/>
        </w:rPr>
        <w:t xml:space="preserve"> </w:t>
      </w:r>
      <w:r w:rsidR="00543362" w:rsidRPr="00006370">
        <w:rPr>
          <w:rFonts w:eastAsiaTheme="minorHAnsi" w:cs="Calibri"/>
          <w:b/>
          <w:color w:val="000000"/>
          <w:lang w:eastAsia="en-US"/>
        </w:rPr>
        <w:t xml:space="preserve">2.3 </w:t>
      </w:r>
      <w:r w:rsidR="00E0242A" w:rsidRPr="00006370">
        <w:rPr>
          <w:rFonts w:eastAsiaTheme="minorHAnsi" w:cs="Calibri"/>
          <w:b/>
          <w:color w:val="000000"/>
          <w:lang w:eastAsia="en-US"/>
        </w:rPr>
        <w:t xml:space="preserve">Principle 3: </w:t>
      </w:r>
      <w:r w:rsidR="006C0C34" w:rsidRPr="00006370">
        <w:rPr>
          <w:rFonts w:eastAsiaTheme="minorHAnsi" w:cs="Calibri"/>
          <w:b/>
          <w:color w:val="000000"/>
          <w:lang w:eastAsia="en-US"/>
        </w:rPr>
        <w:t>Researcher Support</w:t>
      </w:r>
    </w:p>
    <w:p w:rsidR="008D5989" w:rsidRDefault="00FD2AD4" w:rsidP="00521EE5">
      <w:pPr>
        <w:rPr>
          <w:rStyle w:val="x1a"/>
        </w:rPr>
      </w:pPr>
      <w:r w:rsidRPr="00A300DF">
        <w:rPr>
          <w:rStyle w:val="x1a"/>
        </w:rPr>
        <w:t xml:space="preserve">During the period 2015 - 2017, </w:t>
      </w:r>
      <w:r w:rsidR="00712834" w:rsidRPr="00A300DF">
        <w:rPr>
          <w:rStyle w:val="x1a"/>
        </w:rPr>
        <w:t>the</w:t>
      </w:r>
      <w:r w:rsidRPr="00A300DF">
        <w:rPr>
          <w:rStyle w:val="x1a"/>
        </w:rPr>
        <w:t xml:space="preserve"> Graduate School Researcher Development programme </w:t>
      </w:r>
      <w:r w:rsidR="00A300DF">
        <w:rPr>
          <w:rStyle w:val="x1a"/>
        </w:rPr>
        <w:t>main</w:t>
      </w:r>
      <w:r w:rsidR="00F61D18" w:rsidRPr="00A300DF">
        <w:rPr>
          <w:rStyle w:val="x1a"/>
        </w:rPr>
        <w:t xml:space="preserve">tained delivery of about </w:t>
      </w:r>
      <w:r w:rsidRPr="00A300DF">
        <w:rPr>
          <w:rStyle w:val="x1a"/>
        </w:rPr>
        <w:t xml:space="preserve">100 workshops per annum for PGRs, research staff and supervisors.   </w:t>
      </w:r>
      <w:r w:rsidR="008F32B7">
        <w:rPr>
          <w:rStyle w:val="x1a"/>
        </w:rPr>
        <w:t>Enhanced development options were made available to experienced supervisors and</w:t>
      </w:r>
      <w:r w:rsidR="005976F0">
        <w:rPr>
          <w:rStyle w:val="x1a"/>
        </w:rPr>
        <w:t xml:space="preserve"> mentors of supervisors with a series of 15 workshops (90 minutes to 3 hrs) delivered per annum.   </w:t>
      </w:r>
      <w:r w:rsidRPr="00A300DF">
        <w:rPr>
          <w:rStyle w:val="x1a"/>
        </w:rPr>
        <w:t xml:space="preserve">The CREDO framework </w:t>
      </w:r>
      <w:r w:rsidR="00712834" w:rsidRPr="00A300DF">
        <w:rPr>
          <w:rStyle w:val="x1a"/>
        </w:rPr>
        <w:t xml:space="preserve">also </w:t>
      </w:r>
      <w:r w:rsidRPr="00A300DF">
        <w:rPr>
          <w:rStyle w:val="x1a"/>
        </w:rPr>
        <w:t xml:space="preserve">delivered </w:t>
      </w:r>
      <w:r w:rsidR="000F0373">
        <w:rPr>
          <w:rStyle w:val="x1a"/>
        </w:rPr>
        <w:t>its</w:t>
      </w:r>
      <w:r w:rsidRPr="00A300DF">
        <w:rPr>
          <w:rStyle w:val="x1a"/>
        </w:rPr>
        <w:t xml:space="preserve"> full suite of 20 research excellence and research leadership workshops </w:t>
      </w:r>
      <w:r w:rsidR="00712834" w:rsidRPr="00A300DF">
        <w:rPr>
          <w:rStyle w:val="x1a"/>
        </w:rPr>
        <w:t xml:space="preserve">for staff in 2015/16. </w:t>
      </w:r>
      <w:r w:rsidR="00F61D18" w:rsidRPr="00A300DF">
        <w:rPr>
          <w:rStyle w:val="x1a"/>
        </w:rPr>
        <w:t xml:space="preserve">The restructuring of the Professional Services in 2016 moved the responsibility for the oversight and coordination of researcher development </w:t>
      </w:r>
      <w:r w:rsidR="00A300DF">
        <w:rPr>
          <w:rStyle w:val="x1a"/>
        </w:rPr>
        <w:t xml:space="preserve">for staff </w:t>
      </w:r>
      <w:r w:rsidR="00F61D18" w:rsidRPr="00A300DF">
        <w:rPr>
          <w:rStyle w:val="x1a"/>
        </w:rPr>
        <w:t xml:space="preserve">from CREDO to fully the Graduate School.  </w:t>
      </w:r>
    </w:p>
    <w:p w:rsidR="00FD2AD4" w:rsidRDefault="000F0373" w:rsidP="00521EE5">
      <w:pPr>
        <w:rPr>
          <w:rStyle w:val="x1a"/>
        </w:rPr>
      </w:pPr>
      <w:r>
        <w:rPr>
          <w:rStyle w:val="x1a"/>
        </w:rPr>
        <w:t xml:space="preserve">Research </w:t>
      </w:r>
      <w:proofErr w:type="gramStart"/>
      <w:r>
        <w:rPr>
          <w:rStyle w:val="x1a"/>
        </w:rPr>
        <w:t>staff are</w:t>
      </w:r>
      <w:proofErr w:type="gramEnd"/>
      <w:r>
        <w:rPr>
          <w:rStyle w:val="x1a"/>
        </w:rPr>
        <w:t xml:space="preserve"> represented on the CREDO sub group and the subsequent </w:t>
      </w:r>
      <w:r w:rsidR="008923BE">
        <w:rPr>
          <w:rStyle w:val="x1a"/>
        </w:rPr>
        <w:t>RCD</w:t>
      </w:r>
      <w:r>
        <w:rPr>
          <w:rStyle w:val="x1a"/>
        </w:rPr>
        <w:t xml:space="preserve"> Steering Group, and participate actively in the design and delivery of the content</w:t>
      </w:r>
      <w:r w:rsidR="008D5989">
        <w:rPr>
          <w:rStyle w:val="x1a"/>
        </w:rPr>
        <w:t xml:space="preserve"> of the research staff development programme</w:t>
      </w:r>
      <w:r>
        <w:rPr>
          <w:rStyle w:val="x1a"/>
        </w:rPr>
        <w:t xml:space="preserve">.   </w:t>
      </w:r>
      <w:r w:rsidR="00A300DF" w:rsidRPr="00A300DF">
        <w:rPr>
          <w:rStyle w:val="x1a"/>
        </w:rPr>
        <w:t>A university wide exercise was undertaken to assess the past, present and future research development provision</w:t>
      </w:r>
      <w:r w:rsidR="008D5989">
        <w:rPr>
          <w:rStyle w:val="x1a"/>
        </w:rPr>
        <w:t xml:space="preserve"> for PGRs, research staff and supervisors</w:t>
      </w:r>
      <w:r w:rsidR="00A300DF" w:rsidRPr="00A300DF">
        <w:rPr>
          <w:rStyle w:val="x1a"/>
        </w:rPr>
        <w:t>. The outcome of this exercise was a commitment for over 120 different workshops i</w:t>
      </w:r>
      <w:r w:rsidR="005976F0">
        <w:rPr>
          <w:rStyle w:val="x1a"/>
        </w:rPr>
        <w:t xml:space="preserve">n the forthcoming academic year (2017/18). </w:t>
      </w:r>
      <w:r w:rsidR="00A300DF" w:rsidRPr="00A300DF">
        <w:rPr>
          <w:rStyle w:val="x1a"/>
        </w:rPr>
        <w:t xml:space="preserve">  </w:t>
      </w:r>
    </w:p>
    <w:p w:rsidR="008D5989" w:rsidRPr="00A300DF" w:rsidRDefault="008D5989" w:rsidP="00521EE5">
      <w:pPr>
        <w:rPr>
          <w:rStyle w:val="x1a"/>
        </w:rPr>
      </w:pPr>
      <w:r>
        <w:rPr>
          <w:rStyle w:val="x1a"/>
        </w:rPr>
        <w:t xml:space="preserve">Senior research </w:t>
      </w:r>
      <w:proofErr w:type="gramStart"/>
      <w:r>
        <w:rPr>
          <w:rStyle w:val="x1a"/>
        </w:rPr>
        <w:t>staff were</w:t>
      </w:r>
      <w:proofErr w:type="gramEnd"/>
      <w:r>
        <w:rPr>
          <w:rStyle w:val="x1a"/>
        </w:rPr>
        <w:t xml:space="preserve"> supported to engage in “train the trainer” events, </w:t>
      </w:r>
      <w:r w:rsidR="00A3607B">
        <w:rPr>
          <w:rStyle w:val="x1a"/>
        </w:rPr>
        <w:t xml:space="preserve">present papers at international conferences, </w:t>
      </w:r>
      <w:r>
        <w:rPr>
          <w:rStyle w:val="x1a"/>
        </w:rPr>
        <w:t xml:space="preserve">sharing best practice with external </w:t>
      </w:r>
      <w:r w:rsidR="001805E3">
        <w:rPr>
          <w:rStyle w:val="x1a"/>
        </w:rPr>
        <w:t>colleagues</w:t>
      </w:r>
      <w:r>
        <w:rPr>
          <w:rStyle w:val="x1a"/>
        </w:rPr>
        <w:t xml:space="preserve">.  GCU </w:t>
      </w:r>
      <w:r w:rsidR="00A3607B">
        <w:rPr>
          <w:rStyle w:val="x1a"/>
        </w:rPr>
        <w:t xml:space="preserve">also </w:t>
      </w:r>
      <w:r>
        <w:rPr>
          <w:rStyle w:val="x1a"/>
        </w:rPr>
        <w:t>found opportunities to bring UK experts to GCU by designing and delivering workshops and hosting them at GCU</w:t>
      </w:r>
      <w:r w:rsidR="00A3607B">
        <w:rPr>
          <w:rStyle w:val="x1a"/>
        </w:rPr>
        <w:t>.   Examples include organising the 2</w:t>
      </w:r>
      <w:r w:rsidR="00A3607B" w:rsidRPr="00A3607B">
        <w:rPr>
          <w:rStyle w:val="x1a"/>
          <w:vertAlign w:val="superscript"/>
        </w:rPr>
        <w:t>nd</w:t>
      </w:r>
      <w:r w:rsidR="00A3607B">
        <w:rPr>
          <w:rStyle w:val="x1a"/>
        </w:rPr>
        <w:t xml:space="preserve"> and 3</w:t>
      </w:r>
      <w:r w:rsidR="00A3607B" w:rsidRPr="00A3607B">
        <w:rPr>
          <w:rStyle w:val="x1a"/>
          <w:vertAlign w:val="superscript"/>
        </w:rPr>
        <w:t>rd</w:t>
      </w:r>
      <w:r w:rsidR="00A3607B">
        <w:rPr>
          <w:rStyle w:val="x1a"/>
        </w:rPr>
        <w:t xml:space="preserve"> Annual Scottish Researcher Development Policy Forums; designing and hosting 2 UKCGE workshops and presenting at the UKCGE International and Professional Doctorate conferences each year. </w:t>
      </w:r>
    </w:p>
    <w:p w:rsidR="00143409" w:rsidRPr="00521EE5" w:rsidRDefault="003561B2" w:rsidP="00521EE5">
      <w:r w:rsidRPr="00A300DF">
        <w:rPr>
          <w:rStyle w:val="x1a"/>
        </w:rPr>
        <w:t xml:space="preserve">In August 2017 a research web group was set up with the specific task of refreshing the internal/external look and feel of research within GCU, ensuring easy accessibility to the range of information and opportunities available to the research community. </w:t>
      </w:r>
      <w:r w:rsidR="00143409" w:rsidRPr="00A300DF">
        <w:rPr>
          <w:rStyle w:val="x1a"/>
        </w:rPr>
        <w:t xml:space="preserve">The group </w:t>
      </w:r>
      <w:r w:rsidR="00A300DF" w:rsidRPr="00A300DF">
        <w:rPr>
          <w:rStyle w:val="x1a"/>
        </w:rPr>
        <w:t>has carried</w:t>
      </w:r>
      <w:r w:rsidR="00143409" w:rsidRPr="00A300DF">
        <w:rPr>
          <w:rStyle w:val="x1a"/>
        </w:rPr>
        <w:t xml:space="preserve"> out an </w:t>
      </w:r>
      <w:r w:rsidR="008D007B" w:rsidRPr="00A300DF">
        <w:rPr>
          <w:rStyle w:val="x1a"/>
        </w:rPr>
        <w:t>a</w:t>
      </w:r>
      <w:r w:rsidR="00143409" w:rsidRPr="00A300DF">
        <w:rPr>
          <w:rStyle w:val="x1a"/>
        </w:rPr>
        <w:t>udit of existin</w:t>
      </w:r>
      <w:r w:rsidR="008D007B" w:rsidRPr="00A300DF">
        <w:rPr>
          <w:rStyle w:val="x1a"/>
        </w:rPr>
        <w:t>g research</w:t>
      </w:r>
      <w:r w:rsidR="00A300DF" w:rsidRPr="00A300DF">
        <w:rPr>
          <w:rStyle w:val="x1a"/>
        </w:rPr>
        <w:t xml:space="preserve"> pages on the web site, and is currently identifying</w:t>
      </w:r>
      <w:r w:rsidR="008D007B" w:rsidRPr="00A300DF">
        <w:rPr>
          <w:rStyle w:val="x1a"/>
        </w:rPr>
        <w:t xml:space="preserve"> the</w:t>
      </w:r>
      <w:r w:rsidR="00143409" w:rsidRPr="00A300DF">
        <w:rPr>
          <w:rStyle w:val="x1a"/>
        </w:rPr>
        <w:t xml:space="preserve"> “gaps” in </w:t>
      </w:r>
      <w:r w:rsidR="00A300DF" w:rsidRPr="00A300DF">
        <w:rPr>
          <w:rStyle w:val="x1a"/>
        </w:rPr>
        <w:t xml:space="preserve">the web </w:t>
      </w:r>
      <w:r w:rsidR="00143409" w:rsidRPr="00A300DF">
        <w:rPr>
          <w:rStyle w:val="x1a"/>
        </w:rPr>
        <w:t>provision</w:t>
      </w:r>
      <w:r w:rsidR="00A300DF" w:rsidRPr="00A300DF">
        <w:rPr>
          <w:rStyle w:val="x1a"/>
        </w:rPr>
        <w:t xml:space="preserve"> and, where appropriate, rewriting</w:t>
      </w:r>
      <w:r w:rsidR="008D007B" w:rsidRPr="00A300DF">
        <w:rPr>
          <w:rStyle w:val="x1a"/>
        </w:rPr>
        <w:t xml:space="preserve"> the content. </w:t>
      </w:r>
    </w:p>
    <w:p w:rsidR="006C0C34" w:rsidRPr="00006370" w:rsidRDefault="00E0242A" w:rsidP="00406A8C">
      <w:pPr>
        <w:pStyle w:val="ListParagraph"/>
        <w:numPr>
          <w:ilvl w:val="1"/>
          <w:numId w:val="19"/>
        </w:num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 xml:space="preserve">Principle 4: </w:t>
      </w:r>
      <w:r w:rsidR="006C0C34" w:rsidRPr="00006370">
        <w:rPr>
          <w:rFonts w:eastAsiaTheme="minorHAnsi" w:cs="Calibri"/>
          <w:b/>
          <w:color w:val="000000"/>
          <w:lang w:eastAsia="en-US"/>
        </w:rPr>
        <w:t>Personal and Career Development</w:t>
      </w:r>
    </w:p>
    <w:p w:rsidR="008745EA" w:rsidRDefault="00406A8C" w:rsidP="00572AA1">
      <w:pPr>
        <w:autoSpaceDE w:val="0"/>
        <w:autoSpaceDN w:val="0"/>
        <w:adjustRightInd w:val="0"/>
        <w:spacing w:after="0" w:line="240" w:lineRule="auto"/>
        <w:jc w:val="both"/>
        <w:rPr>
          <w:rFonts w:eastAsiaTheme="minorHAnsi" w:cs="Calibri"/>
          <w:color w:val="000000"/>
          <w:lang w:eastAsia="en-US"/>
        </w:rPr>
      </w:pPr>
      <w:r w:rsidRPr="008745EA">
        <w:rPr>
          <w:rFonts w:eastAsiaTheme="minorHAnsi" w:cs="Calibri"/>
          <w:color w:val="000000"/>
          <w:lang w:eastAsia="en-US"/>
        </w:rPr>
        <w:t xml:space="preserve">GCU has supported </w:t>
      </w:r>
      <w:r w:rsidR="00A3607B" w:rsidRPr="008745EA">
        <w:rPr>
          <w:rFonts w:eastAsiaTheme="minorHAnsi" w:cs="Calibri"/>
          <w:color w:val="000000"/>
          <w:lang w:eastAsia="en-US"/>
        </w:rPr>
        <w:t xml:space="preserve">the </w:t>
      </w:r>
      <w:r w:rsidRPr="008745EA">
        <w:rPr>
          <w:rFonts w:eastAsiaTheme="minorHAnsi" w:cs="Calibri"/>
          <w:color w:val="000000"/>
          <w:lang w:eastAsia="en-US"/>
        </w:rPr>
        <w:t xml:space="preserve">Aurora </w:t>
      </w:r>
      <w:r w:rsidR="00A3607B" w:rsidRPr="008745EA">
        <w:rPr>
          <w:rFonts w:eastAsiaTheme="minorHAnsi" w:cs="Calibri"/>
          <w:color w:val="000000"/>
          <w:lang w:eastAsia="en-US"/>
        </w:rPr>
        <w:t xml:space="preserve">Leadership Foundation mentoring scheme for women </w:t>
      </w:r>
      <w:r w:rsidRPr="008745EA">
        <w:rPr>
          <w:rFonts w:eastAsiaTheme="minorHAnsi" w:cs="Calibri"/>
          <w:color w:val="000000"/>
          <w:lang w:eastAsia="en-US"/>
        </w:rPr>
        <w:t xml:space="preserve">over the last four years, sending around 50 staff on the programme over the period. Feedback from </w:t>
      </w:r>
      <w:r w:rsidR="003561B2" w:rsidRPr="008745EA">
        <w:rPr>
          <w:rFonts w:eastAsiaTheme="minorHAnsi" w:cs="Calibri"/>
          <w:color w:val="000000"/>
          <w:lang w:eastAsia="en-US"/>
        </w:rPr>
        <w:t>participants</w:t>
      </w:r>
      <w:r w:rsidRPr="008745EA">
        <w:rPr>
          <w:rFonts w:eastAsiaTheme="minorHAnsi" w:cs="Calibri"/>
          <w:color w:val="000000"/>
          <w:lang w:eastAsia="en-US"/>
        </w:rPr>
        <w:t xml:space="preserve"> and growing</w:t>
      </w:r>
      <w:r w:rsidR="008745EA">
        <w:rPr>
          <w:rFonts w:eastAsiaTheme="minorHAnsi" w:cs="Calibri"/>
          <w:color w:val="000000"/>
          <w:lang w:eastAsia="en-US"/>
        </w:rPr>
        <w:t xml:space="preserve"> alumni has been very positive.  </w:t>
      </w:r>
      <w:proofErr w:type="gramStart"/>
      <w:r w:rsidRPr="00957F2E">
        <w:rPr>
          <w:rFonts w:eastAsiaTheme="minorHAnsi" w:cs="Calibri"/>
          <w:color w:val="000000"/>
          <w:lang w:eastAsia="en-US"/>
        </w:rPr>
        <w:t>Staff</w:t>
      </w:r>
      <w:r w:rsidR="003561B2" w:rsidRPr="00957F2E">
        <w:rPr>
          <w:rFonts w:eastAsiaTheme="minorHAnsi" w:cs="Calibri"/>
          <w:color w:val="000000"/>
          <w:lang w:eastAsia="en-US"/>
        </w:rPr>
        <w:t xml:space="preserve"> are</w:t>
      </w:r>
      <w:proofErr w:type="gramEnd"/>
      <w:r w:rsidR="003561B2" w:rsidRPr="00957F2E">
        <w:rPr>
          <w:rFonts w:eastAsiaTheme="minorHAnsi" w:cs="Calibri"/>
          <w:color w:val="000000"/>
          <w:lang w:eastAsia="en-US"/>
        </w:rPr>
        <w:t xml:space="preserve"> </w:t>
      </w:r>
      <w:r w:rsidR="00957F2E" w:rsidRPr="00957F2E">
        <w:rPr>
          <w:rFonts w:eastAsiaTheme="minorHAnsi" w:cs="Calibri"/>
          <w:color w:val="000000"/>
          <w:lang w:eastAsia="en-US"/>
        </w:rPr>
        <w:t>continuing to be</w:t>
      </w:r>
      <w:r w:rsidRPr="00957F2E">
        <w:rPr>
          <w:rFonts w:eastAsiaTheme="minorHAnsi" w:cs="Calibri"/>
          <w:color w:val="000000"/>
          <w:lang w:eastAsia="en-US"/>
        </w:rPr>
        <w:t xml:space="preserve"> encouraged to</w:t>
      </w:r>
      <w:r w:rsidR="003561B2" w:rsidRPr="00957F2E">
        <w:rPr>
          <w:rFonts w:eastAsiaTheme="minorHAnsi" w:cs="Calibri"/>
          <w:color w:val="000000"/>
          <w:lang w:eastAsia="en-US"/>
        </w:rPr>
        <w:t xml:space="preserve"> </w:t>
      </w:r>
      <w:r w:rsidRPr="00957F2E">
        <w:rPr>
          <w:rFonts w:eastAsiaTheme="minorHAnsi" w:cs="Calibri"/>
          <w:color w:val="000000"/>
          <w:lang w:eastAsia="en-US"/>
        </w:rPr>
        <w:t xml:space="preserve">establish cross/interdisciplinary research </w:t>
      </w:r>
      <w:r w:rsidR="003561B2" w:rsidRPr="00957F2E">
        <w:rPr>
          <w:rFonts w:eastAsiaTheme="minorHAnsi" w:cs="Calibri"/>
          <w:color w:val="000000"/>
          <w:lang w:eastAsia="en-US"/>
        </w:rPr>
        <w:t xml:space="preserve">as a means of </w:t>
      </w:r>
      <w:r w:rsidRPr="00957F2E">
        <w:rPr>
          <w:rFonts w:eastAsiaTheme="minorHAnsi" w:cs="Calibri"/>
          <w:color w:val="000000"/>
          <w:lang w:eastAsia="en-US"/>
        </w:rPr>
        <w:t>widen</w:t>
      </w:r>
      <w:r w:rsidR="003561B2" w:rsidRPr="00957F2E">
        <w:rPr>
          <w:rFonts w:eastAsiaTheme="minorHAnsi" w:cs="Calibri"/>
          <w:color w:val="000000"/>
          <w:lang w:eastAsia="en-US"/>
        </w:rPr>
        <w:t>ing</w:t>
      </w:r>
      <w:r w:rsidRPr="00957F2E">
        <w:rPr>
          <w:rFonts w:eastAsiaTheme="minorHAnsi" w:cs="Calibri"/>
          <w:color w:val="000000"/>
          <w:lang w:eastAsia="en-US"/>
        </w:rPr>
        <w:t xml:space="preserve"> both internal and external collaborative research. </w:t>
      </w:r>
      <w:r w:rsidR="00957F2E">
        <w:rPr>
          <w:rFonts w:eastAsiaTheme="minorHAnsi" w:cs="Calibri"/>
          <w:color w:val="000000"/>
          <w:lang w:eastAsia="en-US"/>
        </w:rPr>
        <w:t xml:space="preserve">Peer review processes have been set up </w:t>
      </w:r>
      <w:r w:rsidR="00AF3C75">
        <w:rPr>
          <w:rFonts w:eastAsiaTheme="minorHAnsi" w:cs="Calibri"/>
          <w:color w:val="000000"/>
          <w:lang w:eastAsia="en-US"/>
        </w:rPr>
        <w:t xml:space="preserve">in Schools </w:t>
      </w:r>
      <w:r w:rsidR="00957F2E">
        <w:rPr>
          <w:rFonts w:eastAsiaTheme="minorHAnsi" w:cs="Calibri"/>
          <w:color w:val="000000"/>
          <w:lang w:eastAsia="en-US"/>
        </w:rPr>
        <w:t xml:space="preserve">and are active means for staff to get supportive help, advice and extensive written and verbal feedback on developing their external grant applications. The action has contributed to a high success rate across all range of funders.  </w:t>
      </w:r>
    </w:p>
    <w:p w:rsidR="008745EA" w:rsidRDefault="008745EA" w:rsidP="00572AA1">
      <w:pPr>
        <w:autoSpaceDE w:val="0"/>
        <w:autoSpaceDN w:val="0"/>
        <w:adjustRightInd w:val="0"/>
        <w:spacing w:after="0" w:line="240" w:lineRule="auto"/>
        <w:jc w:val="both"/>
        <w:rPr>
          <w:rFonts w:eastAsiaTheme="minorHAnsi" w:cs="Calibri"/>
          <w:color w:val="000000"/>
          <w:lang w:eastAsia="en-US"/>
        </w:rPr>
      </w:pPr>
    </w:p>
    <w:p w:rsidR="008745EA" w:rsidRPr="00006370" w:rsidRDefault="00406A8C" w:rsidP="00572AA1">
      <w:pPr>
        <w:autoSpaceDE w:val="0"/>
        <w:autoSpaceDN w:val="0"/>
        <w:adjustRightInd w:val="0"/>
        <w:spacing w:after="0" w:line="240" w:lineRule="auto"/>
        <w:jc w:val="both"/>
        <w:rPr>
          <w:rFonts w:eastAsiaTheme="minorHAnsi" w:cs="Calibri"/>
          <w:color w:val="000000"/>
          <w:lang w:eastAsia="en-US"/>
        </w:rPr>
      </w:pPr>
      <w:r w:rsidRPr="008745EA">
        <w:rPr>
          <w:rFonts w:eastAsiaTheme="minorHAnsi" w:cs="Calibri"/>
          <w:color w:val="000000"/>
          <w:lang w:eastAsia="en-US"/>
        </w:rPr>
        <w:t>PURE is one of the tools used to capture the research activity of staff</w:t>
      </w:r>
      <w:r w:rsidR="003561B2" w:rsidRPr="008745EA">
        <w:rPr>
          <w:rFonts w:eastAsiaTheme="minorHAnsi" w:cs="Calibri"/>
          <w:color w:val="000000"/>
          <w:lang w:eastAsia="en-US"/>
        </w:rPr>
        <w:t xml:space="preserve"> and its content is used to inform line managers of the annual research activity of individuals as well as for promotional opportunities.</w:t>
      </w:r>
      <w:r w:rsidR="008745EA" w:rsidRPr="008745EA">
        <w:rPr>
          <w:rFonts w:eastAsiaTheme="minorHAnsi" w:cs="Calibri"/>
          <w:color w:val="000000"/>
          <w:lang w:eastAsia="en-US"/>
        </w:rPr>
        <w:t xml:space="preserve">  All</w:t>
      </w:r>
      <w:r w:rsidR="008745EA">
        <w:rPr>
          <w:rFonts w:eastAsiaTheme="minorHAnsi" w:cs="Calibri"/>
          <w:color w:val="000000"/>
          <w:lang w:eastAsia="en-US"/>
        </w:rPr>
        <w:t xml:space="preserve"> new employees are required to complete the essential training and make themselves aware of essential information and policies as part of the induction process.  57% of GCU respondents of CROS2017 found the induction programmes useful overall, exceeding all 3 benchmark groups by up to 8.4 points.   Departmental induction programmes were considered useful by 69% of respondents, more than 25 points ahead of the 3 benchmark groups. </w:t>
      </w:r>
    </w:p>
    <w:p w:rsidR="00CB2C78" w:rsidRPr="00006370" w:rsidRDefault="00CB2C78" w:rsidP="00572AA1">
      <w:pPr>
        <w:autoSpaceDE w:val="0"/>
        <w:autoSpaceDN w:val="0"/>
        <w:adjustRightInd w:val="0"/>
        <w:spacing w:after="0" w:line="240" w:lineRule="auto"/>
        <w:jc w:val="both"/>
        <w:rPr>
          <w:rFonts w:eastAsiaTheme="minorHAnsi" w:cs="Calibri"/>
          <w:i/>
          <w:color w:val="000000" w:themeColor="text1"/>
          <w:lang w:eastAsia="en-US"/>
        </w:rPr>
      </w:pPr>
    </w:p>
    <w:p w:rsidR="006C0C34" w:rsidRPr="00006370" w:rsidRDefault="00543362"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 xml:space="preserve">2.5 </w:t>
      </w:r>
      <w:r w:rsidR="00E0242A" w:rsidRPr="00006370">
        <w:rPr>
          <w:rFonts w:eastAsiaTheme="minorHAnsi" w:cs="Calibri"/>
          <w:b/>
          <w:color w:val="000000"/>
          <w:lang w:eastAsia="en-US"/>
        </w:rPr>
        <w:t xml:space="preserve">Principle 5: </w:t>
      </w:r>
      <w:r w:rsidR="006C0C34" w:rsidRPr="00006370">
        <w:rPr>
          <w:rFonts w:eastAsiaTheme="minorHAnsi" w:cs="Calibri"/>
          <w:b/>
          <w:color w:val="000000"/>
          <w:lang w:eastAsia="en-US"/>
        </w:rPr>
        <w:t xml:space="preserve">Researcher’s </w:t>
      </w:r>
      <w:r w:rsidRPr="00006370">
        <w:rPr>
          <w:rFonts w:eastAsiaTheme="minorHAnsi" w:cs="Calibri"/>
          <w:b/>
          <w:color w:val="000000"/>
          <w:lang w:eastAsia="en-US"/>
        </w:rPr>
        <w:t>R</w:t>
      </w:r>
      <w:r w:rsidR="006C0C34" w:rsidRPr="00006370">
        <w:rPr>
          <w:rFonts w:eastAsiaTheme="minorHAnsi" w:cs="Calibri"/>
          <w:b/>
          <w:color w:val="000000"/>
          <w:lang w:eastAsia="en-US"/>
        </w:rPr>
        <w:t>esponsibilities</w:t>
      </w:r>
    </w:p>
    <w:p w:rsidR="000E38D1" w:rsidRPr="000E38D1" w:rsidRDefault="00EE46DC" w:rsidP="00572AA1">
      <w:pPr>
        <w:autoSpaceDE w:val="0"/>
        <w:autoSpaceDN w:val="0"/>
        <w:adjustRightInd w:val="0"/>
        <w:spacing w:after="0" w:line="240" w:lineRule="auto"/>
        <w:jc w:val="both"/>
        <w:rPr>
          <w:rFonts w:eastAsiaTheme="minorHAnsi" w:cs="Calibri"/>
          <w:color w:val="000000"/>
          <w:lang w:eastAsia="en-US"/>
        </w:rPr>
      </w:pPr>
      <w:r w:rsidRPr="000E38D1">
        <w:rPr>
          <w:rFonts w:eastAsiaTheme="minorHAnsi" w:cs="Calibri"/>
          <w:color w:val="000000"/>
          <w:lang w:eastAsia="en-US"/>
        </w:rPr>
        <w:t xml:space="preserve">Across the university, the Staff Performance and Development Annual Review (PDAR) is seen as an integral part of agreeing and developing a research </w:t>
      </w:r>
      <w:proofErr w:type="spellStart"/>
      <w:r w:rsidRPr="000E38D1">
        <w:rPr>
          <w:rFonts w:eastAsiaTheme="minorHAnsi" w:cs="Calibri"/>
          <w:color w:val="000000"/>
          <w:lang w:eastAsia="en-US"/>
        </w:rPr>
        <w:t>workplan</w:t>
      </w:r>
      <w:proofErr w:type="spellEnd"/>
      <w:r w:rsidRPr="000E38D1">
        <w:rPr>
          <w:rFonts w:eastAsiaTheme="minorHAnsi" w:cs="Calibri"/>
          <w:color w:val="000000"/>
          <w:lang w:eastAsia="en-US"/>
        </w:rPr>
        <w:t xml:space="preserve">, </w:t>
      </w:r>
      <w:r w:rsidR="000E38D1" w:rsidRPr="000E38D1">
        <w:rPr>
          <w:rFonts w:eastAsiaTheme="minorHAnsi" w:cs="Calibri"/>
          <w:color w:val="000000"/>
          <w:lang w:eastAsia="en-US"/>
        </w:rPr>
        <w:t>personal</w:t>
      </w:r>
      <w:r w:rsidRPr="000E38D1">
        <w:rPr>
          <w:rFonts w:eastAsiaTheme="minorHAnsi" w:cs="Calibri"/>
          <w:color w:val="000000"/>
          <w:lang w:eastAsia="en-US"/>
        </w:rPr>
        <w:t xml:space="preserve"> development, work allocation and setting targets in line with the University Research Strategy.  </w:t>
      </w:r>
      <w:r w:rsidR="000E38D1" w:rsidRPr="000E38D1">
        <w:rPr>
          <w:rFonts w:eastAsiaTheme="minorHAnsi" w:cs="Calibri"/>
          <w:color w:val="000000"/>
          <w:lang w:eastAsia="en-US"/>
        </w:rPr>
        <w:t xml:space="preserve">GCU fixed term researcher participation in appraisal schemes (75% of CROS respondents) exceeded all 3 comparator benchmarks by up to 2 points.  Overall agreement with the usefulness of the GCU appraisal scheme reached 71.4%, exceeding the 3 comparator benchmarks by up to 19.3 points.   </w:t>
      </w:r>
    </w:p>
    <w:p w:rsidR="00CB2C78" w:rsidRDefault="002954BA" w:rsidP="00572AA1">
      <w:pPr>
        <w:autoSpaceDE w:val="0"/>
        <w:autoSpaceDN w:val="0"/>
        <w:adjustRightInd w:val="0"/>
        <w:spacing w:after="0" w:line="240" w:lineRule="auto"/>
        <w:jc w:val="both"/>
        <w:rPr>
          <w:rFonts w:eastAsiaTheme="minorHAnsi" w:cs="Calibri"/>
          <w:color w:val="000000"/>
          <w:lang w:eastAsia="en-US"/>
        </w:rPr>
      </w:pPr>
      <w:r>
        <w:rPr>
          <w:rFonts w:eastAsiaTheme="minorHAnsi" w:cs="Calibri"/>
          <w:color w:val="000000"/>
          <w:lang w:eastAsia="en-US"/>
        </w:rPr>
        <w:t>The</w:t>
      </w:r>
      <w:r w:rsidR="00597861" w:rsidRPr="002954BA">
        <w:rPr>
          <w:rFonts w:eastAsiaTheme="minorHAnsi" w:cs="Calibri"/>
          <w:color w:val="000000"/>
          <w:lang w:eastAsia="en-US"/>
        </w:rPr>
        <w:t xml:space="preserve"> </w:t>
      </w:r>
      <w:proofErr w:type="gramStart"/>
      <w:r w:rsidR="008923BE">
        <w:rPr>
          <w:rFonts w:eastAsiaTheme="minorHAnsi" w:cs="Calibri"/>
          <w:color w:val="000000"/>
          <w:lang w:eastAsia="en-US"/>
        </w:rPr>
        <w:t>URC</w:t>
      </w:r>
      <w:r w:rsidR="00FD3411" w:rsidRPr="002954BA">
        <w:rPr>
          <w:rFonts w:eastAsiaTheme="minorHAnsi" w:cs="Calibri"/>
          <w:color w:val="000000"/>
          <w:lang w:eastAsia="en-US"/>
        </w:rPr>
        <w:t>,</w:t>
      </w:r>
      <w:proofErr w:type="gramEnd"/>
      <w:r w:rsidR="00597861" w:rsidRPr="002954BA">
        <w:rPr>
          <w:rFonts w:eastAsiaTheme="minorHAnsi" w:cs="Calibri"/>
          <w:color w:val="000000"/>
          <w:lang w:eastAsia="en-US"/>
        </w:rPr>
        <w:t xml:space="preserve"> widened its membership in 2017 to include staff </w:t>
      </w:r>
      <w:r w:rsidR="008745EA" w:rsidRPr="002954BA">
        <w:rPr>
          <w:rFonts w:eastAsiaTheme="minorHAnsi" w:cs="Calibri"/>
          <w:color w:val="000000"/>
          <w:lang w:eastAsia="en-US"/>
        </w:rPr>
        <w:t>at the beginning</w:t>
      </w:r>
      <w:r w:rsidR="00597861" w:rsidRPr="002954BA">
        <w:rPr>
          <w:rFonts w:eastAsiaTheme="minorHAnsi" w:cs="Calibri"/>
          <w:color w:val="000000"/>
          <w:lang w:eastAsia="en-US"/>
        </w:rPr>
        <w:t xml:space="preserve"> of their research career</w:t>
      </w:r>
      <w:r w:rsidR="008745EA" w:rsidRPr="002954BA">
        <w:rPr>
          <w:rFonts w:eastAsiaTheme="minorHAnsi" w:cs="Calibri"/>
          <w:color w:val="000000"/>
          <w:lang w:eastAsia="en-US"/>
        </w:rPr>
        <w:t>s</w:t>
      </w:r>
      <w:r w:rsidR="00FD3411" w:rsidRPr="002954BA">
        <w:rPr>
          <w:rFonts w:eastAsiaTheme="minorHAnsi" w:cs="Calibri"/>
          <w:color w:val="000000"/>
          <w:lang w:eastAsia="en-US"/>
        </w:rPr>
        <w:t xml:space="preserve">, </w:t>
      </w:r>
      <w:r w:rsidR="00597861" w:rsidRPr="002954BA">
        <w:rPr>
          <w:rFonts w:eastAsiaTheme="minorHAnsi" w:cs="Calibri"/>
          <w:color w:val="000000"/>
          <w:lang w:eastAsia="en-US"/>
        </w:rPr>
        <w:t>giv</w:t>
      </w:r>
      <w:r w:rsidR="00FD3411" w:rsidRPr="002954BA">
        <w:rPr>
          <w:rFonts w:eastAsiaTheme="minorHAnsi" w:cs="Calibri"/>
          <w:color w:val="000000"/>
          <w:lang w:eastAsia="en-US"/>
        </w:rPr>
        <w:t>ing</w:t>
      </w:r>
      <w:r w:rsidR="008745EA" w:rsidRPr="002954BA">
        <w:rPr>
          <w:rFonts w:eastAsiaTheme="minorHAnsi" w:cs="Calibri"/>
          <w:color w:val="000000"/>
          <w:lang w:eastAsia="en-US"/>
        </w:rPr>
        <w:t xml:space="preserve"> them </w:t>
      </w:r>
      <w:r w:rsidR="00597861" w:rsidRPr="002954BA">
        <w:rPr>
          <w:rFonts w:eastAsiaTheme="minorHAnsi" w:cs="Calibri"/>
          <w:color w:val="000000"/>
          <w:lang w:eastAsia="en-US"/>
        </w:rPr>
        <w:t>insight into the workings of a research committee</w:t>
      </w:r>
      <w:r w:rsidR="00FD3411" w:rsidRPr="002954BA">
        <w:rPr>
          <w:rFonts w:eastAsiaTheme="minorHAnsi" w:cs="Calibri"/>
          <w:color w:val="000000"/>
          <w:lang w:eastAsia="en-US"/>
        </w:rPr>
        <w:t xml:space="preserve">, with the opportunity to make a contribution to the research strategy </w:t>
      </w:r>
      <w:r w:rsidR="000E38D1" w:rsidRPr="002954BA">
        <w:rPr>
          <w:rFonts w:eastAsiaTheme="minorHAnsi" w:cs="Calibri"/>
          <w:color w:val="000000"/>
          <w:lang w:eastAsia="en-US"/>
        </w:rPr>
        <w:t xml:space="preserve">and action planning </w:t>
      </w:r>
      <w:r w:rsidR="00FD3411" w:rsidRPr="002954BA">
        <w:rPr>
          <w:rFonts w:eastAsiaTheme="minorHAnsi" w:cs="Calibri"/>
          <w:color w:val="000000"/>
          <w:lang w:eastAsia="en-US"/>
        </w:rPr>
        <w:t>of the univer</w:t>
      </w:r>
      <w:r w:rsidR="00B34250" w:rsidRPr="002954BA">
        <w:rPr>
          <w:rFonts w:eastAsiaTheme="minorHAnsi" w:cs="Calibri"/>
          <w:color w:val="000000"/>
          <w:lang w:eastAsia="en-US"/>
        </w:rPr>
        <w:t>s</w:t>
      </w:r>
      <w:r w:rsidR="00FD3411" w:rsidRPr="002954BA">
        <w:rPr>
          <w:rFonts w:eastAsiaTheme="minorHAnsi" w:cs="Calibri"/>
          <w:color w:val="000000"/>
          <w:lang w:eastAsia="en-US"/>
        </w:rPr>
        <w:t>ity.</w:t>
      </w:r>
      <w:r w:rsidR="00597861" w:rsidRPr="002954BA">
        <w:rPr>
          <w:rFonts w:eastAsiaTheme="minorHAnsi" w:cs="Calibri"/>
          <w:color w:val="000000"/>
          <w:lang w:eastAsia="en-US"/>
        </w:rPr>
        <w:t xml:space="preserve"> </w:t>
      </w:r>
      <w:r w:rsidR="0047403F" w:rsidRPr="002954BA">
        <w:rPr>
          <w:rFonts w:eastAsiaTheme="minorHAnsi" w:cs="Calibri"/>
          <w:color w:val="000000"/>
          <w:lang w:eastAsia="en-US"/>
        </w:rPr>
        <w:t xml:space="preserve"> </w:t>
      </w:r>
      <w:proofErr w:type="gramStart"/>
      <w:r w:rsidR="008923BE">
        <w:rPr>
          <w:rFonts w:eastAsiaTheme="minorHAnsi" w:cs="Calibri"/>
          <w:color w:val="000000"/>
          <w:lang w:eastAsia="en-US"/>
        </w:rPr>
        <w:t xml:space="preserve">Staff </w:t>
      </w:r>
      <w:r w:rsidR="000E38D1" w:rsidRPr="002954BA">
        <w:rPr>
          <w:rFonts w:eastAsiaTheme="minorHAnsi" w:cs="Calibri"/>
          <w:color w:val="000000"/>
          <w:lang w:eastAsia="en-US"/>
        </w:rPr>
        <w:t>are</w:t>
      </w:r>
      <w:proofErr w:type="gramEnd"/>
      <w:r w:rsidR="000E38D1" w:rsidRPr="002954BA">
        <w:rPr>
          <w:rFonts w:eastAsiaTheme="minorHAnsi" w:cs="Calibri"/>
          <w:color w:val="000000"/>
          <w:lang w:eastAsia="en-US"/>
        </w:rPr>
        <w:t xml:space="preserve"> encouraged to be part of </w:t>
      </w:r>
      <w:r w:rsidR="00FD3411" w:rsidRPr="002954BA">
        <w:rPr>
          <w:rFonts w:eastAsiaTheme="minorHAnsi" w:cs="Calibri"/>
          <w:color w:val="000000"/>
          <w:lang w:eastAsia="en-US"/>
        </w:rPr>
        <w:t>research group</w:t>
      </w:r>
      <w:r w:rsidR="000E38D1" w:rsidRPr="002954BA">
        <w:rPr>
          <w:rFonts w:eastAsiaTheme="minorHAnsi" w:cs="Calibri"/>
          <w:color w:val="000000"/>
          <w:lang w:eastAsia="en-US"/>
        </w:rPr>
        <w:t>s</w:t>
      </w:r>
      <w:r w:rsidR="00FD3411" w:rsidRPr="002954BA">
        <w:rPr>
          <w:rFonts w:eastAsiaTheme="minorHAnsi" w:cs="Calibri"/>
          <w:color w:val="000000"/>
          <w:lang w:eastAsia="en-US"/>
        </w:rPr>
        <w:t xml:space="preserve"> as part of widening their own portfolio, establishing a network</w:t>
      </w:r>
      <w:r w:rsidR="00597861" w:rsidRPr="002954BA">
        <w:rPr>
          <w:rFonts w:eastAsiaTheme="minorHAnsi" w:cs="Calibri"/>
          <w:color w:val="000000"/>
          <w:lang w:eastAsia="en-US"/>
        </w:rPr>
        <w:t xml:space="preserve"> </w:t>
      </w:r>
      <w:r w:rsidR="00FD3411" w:rsidRPr="002954BA">
        <w:rPr>
          <w:rFonts w:eastAsiaTheme="minorHAnsi" w:cs="Calibri"/>
          <w:color w:val="000000"/>
          <w:lang w:eastAsia="en-US"/>
        </w:rPr>
        <w:t xml:space="preserve">for collaborative working and mutual support. Cross-school networks </w:t>
      </w:r>
      <w:r w:rsidR="0047403F" w:rsidRPr="002954BA">
        <w:rPr>
          <w:rFonts w:eastAsiaTheme="minorHAnsi" w:cs="Calibri"/>
          <w:color w:val="000000"/>
          <w:lang w:eastAsia="en-US"/>
        </w:rPr>
        <w:t xml:space="preserve">of research leaders </w:t>
      </w:r>
      <w:r w:rsidR="00FD3411" w:rsidRPr="002954BA">
        <w:rPr>
          <w:rFonts w:eastAsiaTheme="minorHAnsi" w:cs="Calibri"/>
          <w:color w:val="000000"/>
          <w:lang w:eastAsia="en-US"/>
        </w:rPr>
        <w:t xml:space="preserve">have also been established for the purpose of sharing best practice and exchanging ideas </w:t>
      </w:r>
      <w:r w:rsidR="0047403F" w:rsidRPr="002954BA">
        <w:rPr>
          <w:rFonts w:eastAsiaTheme="minorHAnsi" w:cs="Calibri"/>
          <w:color w:val="000000"/>
          <w:lang w:eastAsia="en-US"/>
        </w:rPr>
        <w:t>on strategic and operational issues related</w:t>
      </w:r>
      <w:r w:rsidR="00FD3411" w:rsidRPr="002954BA">
        <w:rPr>
          <w:rFonts w:eastAsiaTheme="minorHAnsi" w:cs="Calibri"/>
          <w:color w:val="000000"/>
          <w:lang w:eastAsia="en-US"/>
        </w:rPr>
        <w:t xml:space="preserve"> to research.</w:t>
      </w:r>
    </w:p>
    <w:p w:rsidR="000E38D1" w:rsidRDefault="000E38D1" w:rsidP="00572AA1">
      <w:pPr>
        <w:autoSpaceDE w:val="0"/>
        <w:autoSpaceDN w:val="0"/>
        <w:adjustRightInd w:val="0"/>
        <w:spacing w:after="0" w:line="240" w:lineRule="auto"/>
        <w:jc w:val="both"/>
        <w:rPr>
          <w:rFonts w:eastAsiaTheme="minorHAnsi" w:cs="Calibri"/>
          <w:color w:val="000000"/>
          <w:lang w:eastAsia="en-US"/>
        </w:rPr>
      </w:pPr>
    </w:p>
    <w:p w:rsidR="000E38D1" w:rsidRPr="00006370" w:rsidRDefault="000E38D1" w:rsidP="00572AA1">
      <w:pPr>
        <w:autoSpaceDE w:val="0"/>
        <w:autoSpaceDN w:val="0"/>
        <w:adjustRightInd w:val="0"/>
        <w:spacing w:after="0" w:line="240" w:lineRule="auto"/>
        <w:jc w:val="both"/>
        <w:rPr>
          <w:rFonts w:eastAsiaTheme="minorHAnsi" w:cs="Calibri"/>
          <w:color w:val="000000"/>
          <w:lang w:eastAsia="en-US"/>
        </w:rPr>
      </w:pPr>
      <w:r>
        <w:rPr>
          <w:rFonts w:eastAsiaTheme="minorHAnsi" w:cs="Calibri"/>
          <w:color w:val="000000"/>
          <w:lang w:eastAsia="en-US"/>
        </w:rPr>
        <w:t xml:space="preserve">GCU CROS2017 responses met or exceeded all 3 comparative benchmark groups </w:t>
      </w:r>
      <w:r w:rsidR="002954BA">
        <w:rPr>
          <w:rFonts w:eastAsiaTheme="minorHAnsi" w:cs="Calibri"/>
          <w:color w:val="000000"/>
          <w:lang w:eastAsia="en-US"/>
        </w:rPr>
        <w:t>agreeing that</w:t>
      </w:r>
      <w:r>
        <w:rPr>
          <w:rFonts w:eastAsiaTheme="minorHAnsi" w:cs="Calibri"/>
          <w:color w:val="000000"/>
          <w:lang w:eastAsia="en-US"/>
        </w:rPr>
        <w:t xml:space="preserve"> contract staff</w:t>
      </w:r>
      <w:r w:rsidR="002954BA">
        <w:rPr>
          <w:rFonts w:eastAsiaTheme="minorHAnsi" w:cs="Calibri"/>
          <w:color w:val="000000"/>
          <w:lang w:eastAsia="en-US"/>
        </w:rPr>
        <w:t xml:space="preserve"> felt integrated</w:t>
      </w:r>
      <w:r>
        <w:rPr>
          <w:rFonts w:eastAsiaTheme="minorHAnsi" w:cs="Calibri"/>
          <w:color w:val="000000"/>
          <w:lang w:eastAsia="en-US"/>
        </w:rPr>
        <w:t xml:space="preserve"> into the department’s research community and the departmental community more generally.</w:t>
      </w:r>
      <w:r w:rsidR="002954BA">
        <w:rPr>
          <w:rFonts w:eastAsiaTheme="minorHAnsi" w:cs="Calibri"/>
          <w:color w:val="000000"/>
          <w:lang w:eastAsia="en-US"/>
        </w:rPr>
        <w:t xml:space="preserve">  Results exceeded two benchmarks for feeling integrated into GCU’s university wide research community and the wider disciplinary community. </w:t>
      </w:r>
      <w:r>
        <w:rPr>
          <w:rFonts w:eastAsiaTheme="minorHAnsi" w:cs="Calibri"/>
          <w:color w:val="000000"/>
          <w:lang w:eastAsia="en-US"/>
        </w:rPr>
        <w:t xml:space="preserve"> </w:t>
      </w:r>
    </w:p>
    <w:p w:rsidR="00FD3411" w:rsidRPr="00006370" w:rsidRDefault="00FD3411" w:rsidP="00572AA1">
      <w:pPr>
        <w:autoSpaceDE w:val="0"/>
        <w:autoSpaceDN w:val="0"/>
        <w:adjustRightInd w:val="0"/>
        <w:spacing w:after="0" w:line="240" w:lineRule="auto"/>
        <w:jc w:val="both"/>
        <w:rPr>
          <w:rFonts w:eastAsiaTheme="minorHAnsi" w:cs="Calibri"/>
          <w:color w:val="000000"/>
          <w:lang w:eastAsia="en-US"/>
        </w:rPr>
      </w:pPr>
    </w:p>
    <w:p w:rsidR="00CF4D69" w:rsidRPr="00006370" w:rsidRDefault="00AB3AB6"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2.</w:t>
      </w:r>
      <w:r w:rsidR="006C0C34" w:rsidRPr="00006370">
        <w:rPr>
          <w:rFonts w:eastAsiaTheme="minorHAnsi" w:cs="Calibri"/>
          <w:b/>
          <w:color w:val="000000"/>
          <w:lang w:eastAsia="en-US"/>
        </w:rPr>
        <w:t xml:space="preserve">6. </w:t>
      </w:r>
      <w:r w:rsidR="00E0242A" w:rsidRPr="00006370">
        <w:rPr>
          <w:rFonts w:eastAsiaTheme="minorHAnsi" w:cs="Calibri"/>
          <w:b/>
          <w:color w:val="000000"/>
          <w:lang w:eastAsia="en-US"/>
        </w:rPr>
        <w:t xml:space="preserve">Principle 6: </w:t>
      </w:r>
      <w:r w:rsidR="006C0C34" w:rsidRPr="00006370">
        <w:rPr>
          <w:rFonts w:eastAsiaTheme="minorHAnsi" w:cs="Calibri"/>
          <w:b/>
          <w:color w:val="000000"/>
          <w:lang w:eastAsia="en-US"/>
        </w:rPr>
        <w:t>Diversity and Equality</w:t>
      </w:r>
    </w:p>
    <w:p w:rsidR="004F5770" w:rsidRDefault="00167AA2" w:rsidP="004F5770">
      <w:pPr>
        <w:pStyle w:val="Default"/>
        <w:rPr>
          <w:rFonts w:asciiTheme="minorHAnsi" w:eastAsiaTheme="minorHAnsi" w:hAnsiTheme="minorHAnsi" w:cs="Calibri"/>
          <w:sz w:val="22"/>
          <w:szCs w:val="22"/>
          <w:lang w:eastAsia="en-US"/>
        </w:rPr>
      </w:pPr>
      <w:r w:rsidRPr="00274A0F">
        <w:rPr>
          <w:rFonts w:asciiTheme="minorHAnsi" w:eastAsiaTheme="minorHAnsi" w:hAnsiTheme="minorHAnsi" w:cs="Calibri"/>
          <w:sz w:val="22"/>
          <w:szCs w:val="22"/>
          <w:lang w:eastAsia="en-US"/>
        </w:rPr>
        <w:t xml:space="preserve">In November 2017 the University was awarded Institutional Athena Swan Bronze level, which has included signing up to the expanded principles </w:t>
      </w:r>
      <w:r w:rsidR="001930DC" w:rsidRPr="00274A0F">
        <w:rPr>
          <w:rFonts w:asciiTheme="minorHAnsi" w:eastAsiaTheme="minorHAnsi" w:hAnsiTheme="minorHAnsi" w:cs="Calibri"/>
          <w:sz w:val="22"/>
          <w:szCs w:val="22"/>
          <w:lang w:eastAsia="en-US"/>
        </w:rPr>
        <w:t xml:space="preserve">of Athena Swan and encompassing gender equality. The Advancing Gender Equality Group </w:t>
      </w:r>
      <w:r w:rsidR="00CF2F74" w:rsidRPr="00274A0F">
        <w:rPr>
          <w:rFonts w:asciiTheme="minorHAnsi" w:eastAsiaTheme="minorHAnsi" w:hAnsiTheme="minorHAnsi" w:cs="Calibri"/>
          <w:sz w:val="22"/>
          <w:szCs w:val="22"/>
          <w:lang w:eastAsia="en-US"/>
        </w:rPr>
        <w:t>meets</w:t>
      </w:r>
      <w:r w:rsidR="001930DC" w:rsidRPr="00274A0F">
        <w:rPr>
          <w:rFonts w:asciiTheme="minorHAnsi" w:eastAsiaTheme="minorHAnsi" w:hAnsiTheme="minorHAnsi" w:cs="Calibri"/>
          <w:sz w:val="22"/>
          <w:szCs w:val="22"/>
          <w:lang w:eastAsia="en-US"/>
        </w:rPr>
        <w:t xml:space="preserve"> regularly with the focus on researchers (both staff and students) experience in areas such as recruitment, retention, development and engagement. Three School Self-Assessment Teams have been formed with a view to submitting departmental Athena Swan applications. The University offers an online unconscious bias training package to all staff</w:t>
      </w:r>
      <w:r w:rsidR="00CF2F74" w:rsidRPr="00274A0F">
        <w:rPr>
          <w:rFonts w:asciiTheme="minorHAnsi" w:eastAsiaTheme="minorHAnsi" w:hAnsiTheme="minorHAnsi" w:cs="Calibri"/>
          <w:sz w:val="22"/>
          <w:szCs w:val="22"/>
          <w:lang w:eastAsia="en-US"/>
        </w:rPr>
        <w:t xml:space="preserve">, which is complemented by tailored sessions at the request of individual departments/teams. </w:t>
      </w:r>
    </w:p>
    <w:p w:rsidR="004F5770" w:rsidRDefault="004F5770" w:rsidP="004F5770">
      <w:pPr>
        <w:pStyle w:val="Default"/>
        <w:rPr>
          <w:rFonts w:asciiTheme="minorHAnsi" w:eastAsiaTheme="minorHAnsi" w:hAnsiTheme="minorHAnsi" w:cs="Calibri"/>
          <w:sz w:val="22"/>
          <w:szCs w:val="22"/>
          <w:lang w:eastAsia="en-US"/>
        </w:rPr>
      </w:pPr>
    </w:p>
    <w:p w:rsidR="004F5770" w:rsidRDefault="00F8219D" w:rsidP="004F5770">
      <w:pPr>
        <w:pStyle w:val="Default"/>
        <w:rPr>
          <w:rFonts w:asciiTheme="minorHAnsi" w:hAnsiTheme="minorHAnsi"/>
          <w:sz w:val="22"/>
          <w:szCs w:val="22"/>
        </w:rPr>
      </w:pPr>
      <w:r w:rsidRPr="00274A0F">
        <w:rPr>
          <w:rFonts w:asciiTheme="minorHAnsi" w:eastAsiaTheme="minorHAnsi" w:hAnsiTheme="minorHAnsi" w:cs="Calibri"/>
          <w:sz w:val="22"/>
          <w:szCs w:val="22"/>
          <w:lang w:eastAsia="en-US"/>
        </w:rPr>
        <w:t xml:space="preserve">Equality and Diversity is embedded in the “Effective Researcher” workshops as well as being a </w:t>
      </w:r>
      <w:r w:rsidR="00CF2F74" w:rsidRPr="00274A0F">
        <w:rPr>
          <w:rFonts w:asciiTheme="minorHAnsi" w:eastAsiaTheme="minorHAnsi" w:hAnsiTheme="minorHAnsi" w:cs="Calibri"/>
          <w:sz w:val="22"/>
          <w:szCs w:val="22"/>
          <w:lang w:eastAsia="en-US"/>
        </w:rPr>
        <w:t>compulsory part of the new staff induction process</w:t>
      </w:r>
      <w:r w:rsidRPr="00274A0F">
        <w:rPr>
          <w:rFonts w:asciiTheme="minorHAnsi" w:eastAsiaTheme="minorHAnsi" w:hAnsiTheme="minorHAnsi" w:cs="Calibri"/>
          <w:sz w:val="22"/>
          <w:szCs w:val="22"/>
          <w:lang w:eastAsia="en-US"/>
        </w:rPr>
        <w:t xml:space="preserve"> whereby each new member of staff will complete the online equality and diversity module.</w:t>
      </w:r>
      <w:r w:rsidR="00B1789D" w:rsidRPr="00274A0F">
        <w:rPr>
          <w:rFonts w:asciiTheme="minorHAnsi" w:eastAsiaTheme="minorHAnsi" w:hAnsiTheme="minorHAnsi" w:cs="Calibri"/>
          <w:sz w:val="22"/>
          <w:szCs w:val="22"/>
          <w:lang w:eastAsia="en-US"/>
        </w:rPr>
        <w:t xml:space="preserve"> Participation in the Aurora Foundation programme of academic leadership for women is part of the continued development opportunities open to staff.</w:t>
      </w:r>
      <w:r w:rsidR="00274A0F">
        <w:rPr>
          <w:rFonts w:asciiTheme="minorHAnsi" w:eastAsiaTheme="minorHAnsi" w:hAnsiTheme="minorHAnsi" w:cs="Calibri"/>
          <w:sz w:val="22"/>
          <w:szCs w:val="22"/>
          <w:lang w:eastAsia="en-US"/>
        </w:rPr>
        <w:t xml:space="preserve">  </w:t>
      </w:r>
      <w:r w:rsidR="00274A0F" w:rsidRPr="004F5770">
        <w:rPr>
          <w:rFonts w:asciiTheme="minorHAnsi" w:hAnsiTheme="minorHAnsi"/>
          <w:sz w:val="22"/>
          <w:szCs w:val="22"/>
        </w:rPr>
        <w:t>The</w:t>
      </w:r>
      <w:r w:rsidR="004F5770">
        <w:rPr>
          <w:rFonts w:asciiTheme="minorHAnsi" w:hAnsiTheme="minorHAnsi"/>
          <w:sz w:val="22"/>
          <w:szCs w:val="22"/>
        </w:rPr>
        <w:t xml:space="preserve"> University has a record number </w:t>
      </w:r>
      <w:r w:rsidR="00274A0F" w:rsidRPr="004F5770">
        <w:rPr>
          <w:rFonts w:asciiTheme="minorHAnsi" w:hAnsiTheme="minorHAnsi"/>
          <w:sz w:val="22"/>
          <w:szCs w:val="22"/>
        </w:rPr>
        <w:t>of women professors with </w:t>
      </w:r>
      <w:r w:rsidR="00274A0F" w:rsidRPr="004F5770">
        <w:rPr>
          <w:rFonts w:asciiTheme="minorHAnsi" w:hAnsiTheme="minorHAnsi"/>
          <w:bCs/>
          <w:sz w:val="22"/>
          <w:szCs w:val="22"/>
        </w:rPr>
        <w:t>40% in 2017/18, an 8.7% increase in the last ten years.</w:t>
      </w:r>
      <w:r w:rsidR="00274A0F" w:rsidRPr="004F5770">
        <w:rPr>
          <w:rFonts w:asciiTheme="minorHAnsi" w:hAnsiTheme="minorHAnsi"/>
          <w:b/>
          <w:bCs/>
          <w:sz w:val="22"/>
          <w:szCs w:val="22"/>
        </w:rPr>
        <w:t> </w:t>
      </w:r>
      <w:r w:rsidR="004F5770">
        <w:rPr>
          <w:rFonts w:asciiTheme="minorHAnsi" w:hAnsiTheme="minorHAnsi"/>
          <w:sz w:val="22"/>
          <w:szCs w:val="22"/>
        </w:rPr>
        <w:t xml:space="preserve">This compares </w:t>
      </w:r>
      <w:r w:rsidR="004F5770" w:rsidRPr="004F5770">
        <w:rPr>
          <w:rFonts w:asciiTheme="minorHAnsi" w:hAnsiTheme="minorHAnsi"/>
          <w:sz w:val="22"/>
          <w:szCs w:val="22"/>
        </w:rPr>
        <w:t xml:space="preserve">to </w:t>
      </w:r>
      <w:r w:rsidR="00274A0F" w:rsidRPr="004F5770">
        <w:rPr>
          <w:rFonts w:asciiTheme="minorHAnsi" w:hAnsiTheme="minorHAnsi"/>
          <w:bCs/>
          <w:sz w:val="22"/>
          <w:szCs w:val="22"/>
        </w:rPr>
        <w:t>23.9%</w:t>
      </w:r>
      <w:r w:rsidR="00274A0F" w:rsidRPr="004F5770">
        <w:rPr>
          <w:rFonts w:asciiTheme="minorHAnsi" w:hAnsiTheme="minorHAnsi"/>
          <w:sz w:val="22"/>
          <w:szCs w:val="22"/>
        </w:rPr>
        <w:t xml:space="preserve"> of professors in the UK </w:t>
      </w:r>
      <w:r w:rsidR="004F5770">
        <w:rPr>
          <w:rFonts w:asciiTheme="minorHAnsi" w:hAnsiTheme="minorHAnsi"/>
          <w:sz w:val="22"/>
          <w:szCs w:val="22"/>
        </w:rPr>
        <w:t xml:space="preserve">are </w:t>
      </w:r>
      <w:r w:rsidR="004F5770" w:rsidRPr="004F5770">
        <w:rPr>
          <w:rFonts w:asciiTheme="minorHAnsi" w:hAnsiTheme="minorHAnsi"/>
          <w:sz w:val="22"/>
          <w:szCs w:val="22"/>
        </w:rPr>
        <w:t>women (from the Equality Challenge Unit’s </w:t>
      </w:r>
      <w:r w:rsidR="004F5770" w:rsidRPr="004F5770">
        <w:rPr>
          <w:rFonts w:asciiTheme="minorHAnsi" w:hAnsiTheme="minorHAnsi"/>
          <w:i/>
          <w:iCs/>
          <w:sz w:val="22"/>
          <w:szCs w:val="22"/>
        </w:rPr>
        <w:t>Equality in higher education</w:t>
      </w:r>
      <w:r w:rsidR="004F5770" w:rsidRPr="004F5770">
        <w:rPr>
          <w:rFonts w:asciiTheme="minorHAnsi" w:hAnsiTheme="minorHAnsi"/>
          <w:sz w:val="22"/>
          <w:szCs w:val="22"/>
        </w:rPr>
        <w:t> 2017).</w:t>
      </w:r>
      <w:r w:rsidR="004F5770">
        <w:rPr>
          <w:rFonts w:asciiTheme="minorHAnsi" w:hAnsiTheme="minorHAnsi"/>
          <w:sz w:val="22"/>
          <w:szCs w:val="22"/>
        </w:rPr>
        <w:t xml:space="preserve">  </w:t>
      </w:r>
    </w:p>
    <w:p w:rsidR="00274A0F" w:rsidRPr="004F5770" w:rsidRDefault="00274A0F" w:rsidP="004F5770">
      <w:pPr>
        <w:pStyle w:val="Default"/>
        <w:rPr>
          <w:rFonts w:asciiTheme="minorHAnsi" w:eastAsiaTheme="minorHAnsi" w:hAnsiTheme="minorHAnsi" w:cs="Calibri"/>
          <w:sz w:val="22"/>
          <w:szCs w:val="22"/>
          <w:lang w:eastAsia="en-US"/>
        </w:rPr>
      </w:pPr>
      <w:r>
        <w:rPr>
          <w:sz w:val="22"/>
          <w:szCs w:val="22"/>
        </w:rPr>
        <w:t>                                                     </w:t>
      </w:r>
    </w:p>
    <w:p w:rsidR="006C0C34" w:rsidRPr="00006370" w:rsidRDefault="00AB3AB6"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2.</w:t>
      </w:r>
      <w:r w:rsidR="006C0C34" w:rsidRPr="00006370">
        <w:rPr>
          <w:rFonts w:eastAsiaTheme="minorHAnsi" w:cs="Calibri"/>
          <w:b/>
          <w:color w:val="000000"/>
          <w:lang w:eastAsia="en-US"/>
        </w:rPr>
        <w:t xml:space="preserve">7. </w:t>
      </w:r>
      <w:r w:rsidR="00E0242A" w:rsidRPr="00006370">
        <w:rPr>
          <w:rFonts w:eastAsiaTheme="minorHAnsi" w:cs="Calibri"/>
          <w:b/>
          <w:color w:val="000000"/>
          <w:lang w:eastAsia="en-US"/>
        </w:rPr>
        <w:t xml:space="preserve">Principle 7: </w:t>
      </w:r>
      <w:r w:rsidR="006C0C34" w:rsidRPr="00006370">
        <w:rPr>
          <w:rFonts w:eastAsiaTheme="minorHAnsi" w:cs="Calibri"/>
          <w:b/>
          <w:color w:val="000000"/>
          <w:lang w:eastAsia="en-US"/>
        </w:rPr>
        <w:t>Implementation and Review</w:t>
      </w:r>
    </w:p>
    <w:p w:rsidR="00AB3AB6" w:rsidRPr="00006370" w:rsidRDefault="00E0242A" w:rsidP="00572AA1">
      <w:pPr>
        <w:autoSpaceDE w:val="0"/>
        <w:autoSpaceDN w:val="0"/>
        <w:adjustRightInd w:val="0"/>
        <w:spacing w:after="0" w:line="240" w:lineRule="auto"/>
        <w:jc w:val="both"/>
        <w:rPr>
          <w:rFonts w:eastAsiaTheme="minorHAnsi" w:cs="Calibri"/>
          <w:color w:val="000000"/>
          <w:lang w:eastAsia="en-US"/>
        </w:rPr>
      </w:pPr>
      <w:r w:rsidRPr="008F07CE">
        <w:rPr>
          <w:rFonts w:eastAsiaTheme="minorHAnsi" w:cs="Calibri"/>
          <w:color w:val="000000"/>
          <w:lang w:eastAsia="en-US"/>
        </w:rPr>
        <w:t xml:space="preserve">The </w:t>
      </w:r>
      <w:r w:rsidR="008923BE">
        <w:rPr>
          <w:rFonts w:eastAsiaTheme="minorHAnsi" w:cs="Calibri"/>
          <w:color w:val="000000"/>
          <w:lang w:eastAsia="en-US"/>
        </w:rPr>
        <w:t>URC</w:t>
      </w:r>
      <w:r w:rsidR="00364571" w:rsidRPr="008F07CE">
        <w:rPr>
          <w:rFonts w:eastAsiaTheme="minorHAnsi" w:cs="Calibri"/>
          <w:color w:val="000000"/>
          <w:lang w:eastAsia="en-US"/>
        </w:rPr>
        <w:t xml:space="preserve"> is responsible for the review of implementation and progress </w:t>
      </w:r>
      <w:r w:rsidRPr="008F07CE">
        <w:rPr>
          <w:rFonts w:eastAsiaTheme="minorHAnsi" w:cs="Calibri"/>
          <w:color w:val="000000"/>
          <w:lang w:eastAsia="en-US"/>
        </w:rPr>
        <w:t>against agreed action</w:t>
      </w:r>
      <w:r w:rsidR="00364571" w:rsidRPr="008F07CE">
        <w:rPr>
          <w:rFonts w:eastAsiaTheme="minorHAnsi" w:cs="Calibri"/>
          <w:color w:val="000000"/>
          <w:lang w:eastAsia="en-US"/>
        </w:rPr>
        <w:t xml:space="preserve"> plans on an annual basis. </w:t>
      </w:r>
      <w:r w:rsidR="00AB3AB6" w:rsidRPr="008F07CE">
        <w:rPr>
          <w:rFonts w:eastAsiaTheme="minorHAnsi" w:cs="Calibri"/>
          <w:color w:val="000000"/>
          <w:lang w:eastAsia="en-US"/>
        </w:rPr>
        <w:t xml:space="preserve">CROS, PRES and PIRLS </w:t>
      </w:r>
      <w:r w:rsidR="00F8219D" w:rsidRPr="008F07CE">
        <w:rPr>
          <w:rFonts w:eastAsiaTheme="minorHAnsi" w:cs="Calibri"/>
          <w:color w:val="000000"/>
          <w:lang w:eastAsia="en-US"/>
        </w:rPr>
        <w:t>surveys were completed in the summer of 2017,</w:t>
      </w:r>
      <w:r w:rsidR="00AD730A" w:rsidRPr="008F07CE">
        <w:rPr>
          <w:rFonts w:eastAsiaTheme="minorHAnsi" w:cs="Calibri"/>
          <w:color w:val="000000"/>
          <w:lang w:eastAsia="en-US"/>
        </w:rPr>
        <w:t xml:space="preserve"> with results currently being analysed</w:t>
      </w:r>
      <w:r w:rsidR="008F07CE" w:rsidRPr="008F07CE">
        <w:rPr>
          <w:rFonts w:eastAsiaTheme="minorHAnsi" w:cs="Calibri"/>
          <w:color w:val="000000"/>
          <w:lang w:eastAsia="en-US"/>
        </w:rPr>
        <w:t xml:space="preserve"> and action planning expected to be</w:t>
      </w:r>
      <w:r w:rsidR="00AD730A" w:rsidRPr="008F07CE">
        <w:rPr>
          <w:rFonts w:eastAsiaTheme="minorHAnsi" w:cs="Calibri"/>
          <w:color w:val="000000"/>
          <w:lang w:eastAsia="en-US"/>
        </w:rPr>
        <w:t xml:space="preserve"> complete</w:t>
      </w:r>
      <w:r w:rsidR="008F07CE" w:rsidRPr="008F07CE">
        <w:rPr>
          <w:rFonts w:eastAsiaTheme="minorHAnsi" w:cs="Calibri"/>
          <w:color w:val="000000"/>
          <w:lang w:eastAsia="en-US"/>
        </w:rPr>
        <w:t>d</w:t>
      </w:r>
      <w:r w:rsidR="00AD730A" w:rsidRPr="008F07CE">
        <w:rPr>
          <w:rFonts w:eastAsiaTheme="minorHAnsi" w:cs="Calibri"/>
          <w:color w:val="000000"/>
          <w:lang w:eastAsia="en-US"/>
        </w:rPr>
        <w:t xml:space="preserve"> by </w:t>
      </w:r>
      <w:r w:rsidR="008F07CE" w:rsidRPr="008F07CE">
        <w:rPr>
          <w:rFonts w:eastAsiaTheme="minorHAnsi" w:cs="Calibri"/>
          <w:color w:val="000000"/>
          <w:lang w:eastAsia="en-US"/>
        </w:rPr>
        <w:t>January 2018</w:t>
      </w:r>
      <w:r w:rsidR="00AD730A" w:rsidRPr="008F07CE">
        <w:rPr>
          <w:rFonts w:eastAsiaTheme="minorHAnsi" w:cs="Calibri"/>
          <w:color w:val="000000"/>
          <w:lang w:eastAsia="en-US"/>
        </w:rPr>
        <w:t xml:space="preserve">. </w:t>
      </w:r>
      <w:r w:rsidR="008F07CE" w:rsidRPr="008F07CE">
        <w:rPr>
          <w:rFonts w:eastAsiaTheme="minorHAnsi" w:cs="Calibri"/>
          <w:color w:val="000000"/>
          <w:lang w:eastAsia="en-US"/>
        </w:rPr>
        <w:t>Survey f</w:t>
      </w:r>
      <w:r w:rsidR="00AD730A" w:rsidRPr="008F07CE">
        <w:rPr>
          <w:rFonts w:eastAsiaTheme="minorHAnsi" w:cs="Calibri"/>
          <w:color w:val="000000"/>
          <w:lang w:eastAsia="en-US"/>
        </w:rPr>
        <w:t xml:space="preserve">eedback </w:t>
      </w:r>
      <w:r w:rsidR="008F07CE" w:rsidRPr="008F07CE">
        <w:rPr>
          <w:rFonts w:eastAsiaTheme="minorHAnsi" w:cs="Calibri"/>
          <w:color w:val="000000"/>
          <w:lang w:eastAsia="en-US"/>
        </w:rPr>
        <w:t>and staff consultation continues to be</w:t>
      </w:r>
      <w:r w:rsidR="00AD730A" w:rsidRPr="008F07CE">
        <w:rPr>
          <w:rFonts w:eastAsiaTheme="minorHAnsi" w:cs="Calibri"/>
          <w:color w:val="000000"/>
          <w:lang w:eastAsia="en-US"/>
        </w:rPr>
        <w:t xml:space="preserve"> used as a basis for improving researcher development provision </w:t>
      </w:r>
      <w:r w:rsidR="00364571" w:rsidRPr="008F07CE">
        <w:rPr>
          <w:rFonts w:eastAsiaTheme="minorHAnsi" w:cs="Calibri"/>
          <w:color w:val="000000"/>
          <w:lang w:eastAsia="en-US"/>
        </w:rPr>
        <w:t>and review of the agreed actions.</w:t>
      </w:r>
      <w:r w:rsidR="00364571" w:rsidRPr="00006370">
        <w:rPr>
          <w:rFonts w:eastAsiaTheme="minorHAnsi" w:cs="Calibri"/>
          <w:color w:val="000000"/>
          <w:lang w:eastAsia="en-US"/>
        </w:rPr>
        <w:t xml:space="preserve"> </w:t>
      </w:r>
    </w:p>
    <w:p w:rsidR="006C0C34" w:rsidRPr="00006370" w:rsidRDefault="006C0C34" w:rsidP="00572AA1">
      <w:pPr>
        <w:autoSpaceDE w:val="0"/>
        <w:autoSpaceDN w:val="0"/>
        <w:adjustRightInd w:val="0"/>
        <w:spacing w:after="0" w:line="240" w:lineRule="auto"/>
        <w:jc w:val="both"/>
        <w:rPr>
          <w:rFonts w:eastAsiaTheme="minorHAnsi" w:cs="Calibri"/>
          <w:color w:val="000000"/>
          <w:lang w:eastAsia="en-US"/>
        </w:rPr>
      </w:pPr>
    </w:p>
    <w:p w:rsidR="008016EB" w:rsidRPr="00006370" w:rsidRDefault="00CE485E" w:rsidP="00572AA1">
      <w:pPr>
        <w:autoSpaceDE w:val="0"/>
        <w:autoSpaceDN w:val="0"/>
        <w:adjustRightInd w:val="0"/>
        <w:spacing w:after="0" w:line="240" w:lineRule="auto"/>
        <w:jc w:val="both"/>
        <w:rPr>
          <w:rFonts w:eastAsiaTheme="minorHAnsi" w:cs="Calibri"/>
          <w:color w:val="000000"/>
          <w:lang w:eastAsia="en-US"/>
        </w:rPr>
      </w:pPr>
      <w:r w:rsidRPr="00006370">
        <w:rPr>
          <w:rFonts w:eastAsiaTheme="minorHAnsi" w:cs="Calibri"/>
          <w:b/>
          <w:bCs/>
          <w:color w:val="000000"/>
          <w:lang w:eastAsia="en-US"/>
        </w:rPr>
        <w:t>3. NEXT STEPS AND FOCUS OF FUTURE STRATEGY FOR THE NEXT T</w:t>
      </w:r>
      <w:r w:rsidR="00A660CB" w:rsidRPr="00006370">
        <w:rPr>
          <w:rFonts w:eastAsiaTheme="minorHAnsi" w:cs="Calibri"/>
          <w:b/>
          <w:bCs/>
          <w:color w:val="000000"/>
          <w:lang w:eastAsia="en-US"/>
        </w:rPr>
        <w:t>WO</w:t>
      </w:r>
      <w:r w:rsidRPr="00006370">
        <w:rPr>
          <w:rFonts w:eastAsiaTheme="minorHAnsi" w:cs="Calibri"/>
          <w:b/>
          <w:bCs/>
          <w:color w:val="000000"/>
          <w:lang w:eastAsia="en-US"/>
        </w:rPr>
        <w:t xml:space="preserve"> </w:t>
      </w:r>
      <w:r w:rsidR="00A660CB" w:rsidRPr="00006370">
        <w:rPr>
          <w:rFonts w:eastAsiaTheme="minorHAnsi" w:cs="Calibri"/>
          <w:b/>
          <w:bCs/>
          <w:color w:val="000000"/>
          <w:lang w:eastAsia="en-US"/>
        </w:rPr>
        <w:t>Y</w:t>
      </w:r>
      <w:r w:rsidRPr="00006370">
        <w:rPr>
          <w:rFonts w:eastAsiaTheme="minorHAnsi" w:cs="Calibri"/>
          <w:b/>
          <w:bCs/>
          <w:color w:val="000000"/>
          <w:lang w:eastAsia="en-US"/>
        </w:rPr>
        <w:t xml:space="preserve">EARS, INCLUDING SUCCESS MEASURES. </w:t>
      </w:r>
    </w:p>
    <w:p w:rsidR="0003403B" w:rsidRPr="00006370" w:rsidRDefault="008016EB" w:rsidP="00572AA1">
      <w:pPr>
        <w:autoSpaceDE w:val="0"/>
        <w:autoSpaceDN w:val="0"/>
        <w:adjustRightInd w:val="0"/>
        <w:spacing w:after="0" w:line="240" w:lineRule="auto"/>
        <w:jc w:val="both"/>
        <w:rPr>
          <w:rFonts w:eastAsiaTheme="minorHAnsi" w:cs="Calibri"/>
          <w:color w:val="000000"/>
          <w:lang w:eastAsia="en-US"/>
        </w:rPr>
      </w:pPr>
      <w:r w:rsidRPr="008F07CE">
        <w:rPr>
          <w:rFonts w:eastAsiaTheme="minorHAnsi" w:cs="Calibri"/>
          <w:color w:val="000000"/>
          <w:lang w:eastAsia="en-US"/>
        </w:rPr>
        <w:t xml:space="preserve">The broad strategy and focus for the next 2 years is summarised below. </w:t>
      </w:r>
      <w:r w:rsidR="0003403B" w:rsidRPr="008F07CE">
        <w:rPr>
          <w:rFonts w:eastAsiaTheme="minorHAnsi" w:cs="Calibri"/>
          <w:color w:val="000000"/>
          <w:lang w:eastAsia="en-US"/>
        </w:rPr>
        <w:t xml:space="preserve">An updated action plan has been developed (attached) </w:t>
      </w:r>
      <w:r w:rsidRPr="008F07CE">
        <w:rPr>
          <w:rFonts w:eastAsiaTheme="minorHAnsi" w:cs="Calibri"/>
          <w:color w:val="000000"/>
          <w:lang w:eastAsia="en-US"/>
        </w:rPr>
        <w:t xml:space="preserve">that </w:t>
      </w:r>
      <w:r w:rsidR="0003403B" w:rsidRPr="008F07CE">
        <w:rPr>
          <w:rFonts w:eastAsiaTheme="minorHAnsi" w:cs="Calibri"/>
          <w:color w:val="000000"/>
          <w:lang w:eastAsia="en-US"/>
        </w:rPr>
        <w:t xml:space="preserve">sets out where actions continue in relation to the </w:t>
      </w:r>
      <w:r w:rsidR="00AD730A" w:rsidRPr="008F07CE">
        <w:rPr>
          <w:rFonts w:eastAsiaTheme="minorHAnsi" w:cs="Calibri"/>
          <w:color w:val="000000"/>
          <w:lang w:eastAsia="en-US"/>
        </w:rPr>
        <w:t xml:space="preserve">previous two years </w:t>
      </w:r>
      <w:r w:rsidR="0003403B" w:rsidRPr="008F07CE">
        <w:rPr>
          <w:rFonts w:eastAsiaTheme="minorHAnsi" w:cs="Calibri"/>
          <w:color w:val="000000"/>
          <w:lang w:eastAsia="en-US"/>
        </w:rPr>
        <w:t>but also identifie</w:t>
      </w:r>
      <w:r w:rsidR="007672E2" w:rsidRPr="008F07CE">
        <w:rPr>
          <w:rFonts w:eastAsiaTheme="minorHAnsi" w:cs="Calibri"/>
          <w:color w:val="000000"/>
          <w:lang w:eastAsia="en-US"/>
        </w:rPr>
        <w:t>s</w:t>
      </w:r>
      <w:r w:rsidR="0003403B" w:rsidRPr="008F07CE">
        <w:rPr>
          <w:rFonts w:eastAsiaTheme="minorHAnsi" w:cs="Calibri"/>
          <w:color w:val="000000"/>
          <w:lang w:eastAsia="en-US"/>
        </w:rPr>
        <w:t xml:space="preserve"> new areas of focus. Progress will be monitored via the</w:t>
      </w:r>
      <w:r w:rsidR="008923BE">
        <w:rPr>
          <w:rFonts w:eastAsiaTheme="minorHAnsi" w:cs="Calibri"/>
          <w:color w:val="000000"/>
          <w:lang w:eastAsia="en-US"/>
        </w:rPr>
        <w:t xml:space="preserve"> RCD</w:t>
      </w:r>
      <w:r w:rsidR="00B1789D" w:rsidRPr="008F07CE">
        <w:rPr>
          <w:rFonts w:eastAsiaTheme="minorHAnsi" w:cs="Calibri"/>
          <w:color w:val="000000"/>
          <w:lang w:eastAsia="en-US"/>
        </w:rPr>
        <w:t xml:space="preserve"> Steering Group</w:t>
      </w:r>
      <w:r w:rsidR="0003403B" w:rsidRPr="008F07CE">
        <w:rPr>
          <w:rFonts w:eastAsiaTheme="minorHAnsi" w:cs="Calibri"/>
          <w:color w:val="000000"/>
          <w:lang w:eastAsia="en-US"/>
        </w:rPr>
        <w:t xml:space="preserve"> and the </w:t>
      </w:r>
      <w:r w:rsidR="008923BE">
        <w:rPr>
          <w:rFonts w:eastAsiaTheme="minorHAnsi" w:cs="Calibri"/>
          <w:color w:val="000000"/>
          <w:lang w:eastAsia="en-US"/>
        </w:rPr>
        <w:t>URC</w:t>
      </w:r>
      <w:r w:rsidR="0003403B" w:rsidRPr="008F07CE">
        <w:rPr>
          <w:rFonts w:eastAsiaTheme="minorHAnsi" w:cs="Calibri"/>
          <w:color w:val="000000"/>
          <w:lang w:eastAsia="en-US"/>
        </w:rPr>
        <w:t>.</w:t>
      </w:r>
      <w:r w:rsidR="0003403B" w:rsidRPr="00006370">
        <w:rPr>
          <w:rFonts w:eastAsiaTheme="minorHAnsi" w:cs="Calibri"/>
          <w:color w:val="000000"/>
          <w:lang w:eastAsia="en-US"/>
        </w:rPr>
        <w:t xml:space="preserve"> </w:t>
      </w:r>
    </w:p>
    <w:p w:rsidR="0003403B" w:rsidRPr="00006370" w:rsidRDefault="0003403B" w:rsidP="00572AA1">
      <w:pPr>
        <w:autoSpaceDE w:val="0"/>
        <w:autoSpaceDN w:val="0"/>
        <w:adjustRightInd w:val="0"/>
        <w:spacing w:after="0" w:line="240" w:lineRule="auto"/>
        <w:jc w:val="both"/>
        <w:rPr>
          <w:rFonts w:eastAsiaTheme="minorHAnsi" w:cs="Calibri"/>
          <w:color w:val="000000"/>
          <w:lang w:eastAsia="en-US"/>
        </w:rPr>
      </w:pPr>
    </w:p>
    <w:p w:rsidR="008016EB" w:rsidRPr="00006370" w:rsidRDefault="008016EB" w:rsidP="00572AA1">
      <w:pPr>
        <w:autoSpaceDE w:val="0"/>
        <w:autoSpaceDN w:val="0"/>
        <w:adjustRightInd w:val="0"/>
        <w:spacing w:after="0" w:line="240" w:lineRule="auto"/>
        <w:jc w:val="both"/>
        <w:rPr>
          <w:rFonts w:eastAsiaTheme="minorHAnsi" w:cs="Calibri"/>
          <w:b/>
          <w:bCs/>
          <w:color w:val="000000"/>
          <w:lang w:eastAsia="en-US"/>
        </w:rPr>
      </w:pPr>
      <w:r w:rsidRPr="00006370">
        <w:rPr>
          <w:rFonts w:eastAsiaTheme="minorHAnsi" w:cs="Calibri"/>
          <w:b/>
          <w:bCs/>
          <w:color w:val="000000"/>
          <w:lang w:eastAsia="en-US"/>
        </w:rPr>
        <w:t>3.1 Principle 1</w:t>
      </w:r>
      <w:r w:rsidR="008F07CE">
        <w:rPr>
          <w:rFonts w:eastAsiaTheme="minorHAnsi" w:cs="Calibri"/>
          <w:b/>
          <w:bCs/>
          <w:color w:val="000000"/>
          <w:lang w:eastAsia="en-US"/>
        </w:rPr>
        <w:t xml:space="preserve">: </w:t>
      </w:r>
      <w:r w:rsidRPr="00006370">
        <w:rPr>
          <w:rFonts w:eastAsiaTheme="minorHAnsi" w:cs="Calibri"/>
          <w:b/>
          <w:bCs/>
          <w:color w:val="000000"/>
          <w:lang w:eastAsia="en-US"/>
        </w:rPr>
        <w:t xml:space="preserve"> Recruitment Selection and Retention of Staff</w:t>
      </w:r>
    </w:p>
    <w:p w:rsidR="002954BA" w:rsidRDefault="008978AA" w:rsidP="00572AA1">
      <w:pPr>
        <w:autoSpaceDE w:val="0"/>
        <w:autoSpaceDN w:val="0"/>
        <w:adjustRightInd w:val="0"/>
        <w:spacing w:after="0" w:line="240" w:lineRule="auto"/>
        <w:jc w:val="both"/>
        <w:rPr>
          <w:rFonts w:eastAsiaTheme="minorHAnsi" w:cs="Calibri"/>
          <w:color w:val="000000" w:themeColor="text1"/>
          <w:lang w:eastAsia="en-US"/>
        </w:rPr>
      </w:pPr>
      <w:r w:rsidRPr="00055BCC">
        <w:rPr>
          <w:rFonts w:eastAsiaTheme="minorHAnsi" w:cs="Calibri"/>
          <w:bCs/>
          <w:color w:val="000000"/>
          <w:lang w:eastAsia="en-US"/>
        </w:rPr>
        <w:t>As a priority area, the university will continue to monitor and implement good practice in the</w:t>
      </w:r>
      <w:r w:rsidR="007D6ACA" w:rsidRPr="00055BCC">
        <w:rPr>
          <w:rFonts w:eastAsiaTheme="minorHAnsi" w:cs="Calibri"/>
          <w:bCs/>
          <w:color w:val="000000"/>
          <w:lang w:eastAsia="en-US"/>
        </w:rPr>
        <w:t xml:space="preserve"> recruitment and retention of staff</w:t>
      </w:r>
      <w:r w:rsidRPr="00055BCC">
        <w:rPr>
          <w:rFonts w:eastAsiaTheme="minorHAnsi" w:cs="Calibri"/>
          <w:bCs/>
          <w:color w:val="000000"/>
          <w:lang w:eastAsia="en-US"/>
        </w:rPr>
        <w:t xml:space="preserve">. </w:t>
      </w:r>
      <w:r w:rsidR="00055BCC" w:rsidRPr="00055BCC">
        <w:rPr>
          <w:rFonts w:eastAsiaTheme="minorHAnsi" w:cs="Calibri"/>
          <w:bCs/>
          <w:color w:val="000000"/>
          <w:lang w:eastAsia="en-US"/>
        </w:rPr>
        <w:t xml:space="preserve"> </w:t>
      </w:r>
      <w:r w:rsidR="00FF6F91">
        <w:rPr>
          <w:rFonts w:eastAsiaTheme="minorHAnsi" w:cs="Calibri"/>
          <w:bCs/>
          <w:color w:val="000000"/>
          <w:lang w:eastAsia="en-US"/>
        </w:rPr>
        <w:t xml:space="preserve">The URC will refresh the policies and action plans for the Code of Good Practice for Researchers, Researcher Integrity Policy and Research Data Management Policy.  </w:t>
      </w:r>
      <w:r w:rsidR="00CF71C7" w:rsidRPr="00A72031">
        <w:rPr>
          <w:rFonts w:eastAsiaTheme="minorHAnsi" w:cs="Calibri"/>
          <w:bCs/>
          <w:color w:val="000000"/>
          <w:lang w:eastAsia="en-US"/>
        </w:rPr>
        <w:t xml:space="preserve">The university will review the PGR </w:t>
      </w:r>
      <w:r w:rsidR="00803723" w:rsidRPr="00A72031">
        <w:rPr>
          <w:rFonts w:eastAsiaTheme="minorHAnsi" w:cs="Calibri"/>
          <w:bCs/>
          <w:color w:val="000000"/>
          <w:lang w:eastAsia="en-US"/>
        </w:rPr>
        <w:t>students’</w:t>
      </w:r>
      <w:r w:rsidR="00CF71C7" w:rsidRPr="00A72031">
        <w:rPr>
          <w:rFonts w:eastAsiaTheme="minorHAnsi" w:cs="Calibri"/>
          <w:bCs/>
          <w:color w:val="000000"/>
          <w:lang w:eastAsia="en-US"/>
        </w:rPr>
        <w:t xml:space="preserve"> </w:t>
      </w:r>
      <w:r w:rsidR="00803723" w:rsidRPr="00A72031">
        <w:rPr>
          <w:rFonts w:eastAsiaTheme="minorHAnsi" w:cs="Calibri"/>
          <w:bCs/>
          <w:color w:val="000000"/>
          <w:lang w:eastAsia="en-US"/>
        </w:rPr>
        <w:t>policies</w:t>
      </w:r>
      <w:r w:rsidR="00CF71C7" w:rsidRPr="00A72031">
        <w:rPr>
          <w:rFonts w:eastAsiaTheme="minorHAnsi" w:cs="Calibri"/>
          <w:bCs/>
          <w:color w:val="000000"/>
          <w:lang w:eastAsia="en-US"/>
        </w:rPr>
        <w:t xml:space="preserve"> procedures and guidelines </w:t>
      </w:r>
      <w:r w:rsidR="00894444">
        <w:rPr>
          <w:rFonts w:eastAsiaTheme="minorHAnsi" w:cs="Calibri"/>
          <w:bCs/>
          <w:color w:val="000000"/>
          <w:lang w:eastAsia="en-US"/>
        </w:rPr>
        <w:t>together with PGR student</w:t>
      </w:r>
      <w:r w:rsidR="00803723" w:rsidRPr="00A72031">
        <w:rPr>
          <w:rFonts w:eastAsiaTheme="minorHAnsi" w:cs="Calibri"/>
          <w:bCs/>
          <w:color w:val="000000"/>
          <w:lang w:eastAsia="en-US"/>
        </w:rPr>
        <w:t>s</w:t>
      </w:r>
      <w:r w:rsidR="00894444">
        <w:rPr>
          <w:rFonts w:eastAsiaTheme="minorHAnsi" w:cs="Calibri"/>
          <w:bCs/>
          <w:color w:val="000000"/>
          <w:lang w:eastAsia="en-US"/>
        </w:rPr>
        <w:t>’</w:t>
      </w:r>
      <w:r w:rsidR="00803723" w:rsidRPr="00A72031">
        <w:rPr>
          <w:rFonts w:eastAsiaTheme="minorHAnsi" w:cs="Calibri"/>
          <w:bCs/>
          <w:color w:val="000000"/>
          <w:lang w:eastAsia="en-US"/>
        </w:rPr>
        <w:t xml:space="preserve"> </w:t>
      </w:r>
      <w:r w:rsidR="00CF71C7" w:rsidRPr="00A72031">
        <w:rPr>
          <w:rFonts w:eastAsiaTheme="minorHAnsi" w:cs="Calibri"/>
          <w:bCs/>
          <w:color w:val="000000"/>
          <w:lang w:eastAsia="en-US"/>
        </w:rPr>
        <w:t>employment policies</w:t>
      </w:r>
      <w:r w:rsidR="00803723" w:rsidRPr="00A72031">
        <w:rPr>
          <w:rFonts w:eastAsiaTheme="minorHAnsi" w:cs="Calibri"/>
          <w:bCs/>
          <w:color w:val="000000"/>
          <w:lang w:eastAsia="en-US"/>
        </w:rPr>
        <w:t>.</w:t>
      </w:r>
      <w:r w:rsidR="00CF71C7" w:rsidRPr="00A72031">
        <w:rPr>
          <w:rFonts w:eastAsiaTheme="minorHAnsi" w:cs="Calibri"/>
          <w:bCs/>
          <w:color w:val="000000"/>
          <w:lang w:eastAsia="en-US"/>
        </w:rPr>
        <w:t xml:space="preserve">  </w:t>
      </w:r>
      <w:r w:rsidR="00A72031" w:rsidRPr="00A72031">
        <w:rPr>
          <w:rFonts w:eastAsiaTheme="minorHAnsi" w:cs="Calibri"/>
          <w:bCs/>
          <w:color w:val="000000"/>
          <w:lang w:eastAsia="en-US"/>
        </w:rPr>
        <w:t>Research staffing levels will continue to be monitored with particular reference to recruitment and retention in the thematic Research Centres.</w:t>
      </w:r>
    </w:p>
    <w:p w:rsidR="00B41BBF" w:rsidRDefault="00B41BBF" w:rsidP="00572AA1">
      <w:pPr>
        <w:autoSpaceDE w:val="0"/>
        <w:autoSpaceDN w:val="0"/>
        <w:adjustRightInd w:val="0"/>
        <w:spacing w:after="0" w:line="240" w:lineRule="auto"/>
        <w:jc w:val="both"/>
        <w:rPr>
          <w:rFonts w:eastAsiaTheme="minorHAnsi" w:cs="Calibri"/>
          <w:b/>
          <w:color w:val="000000"/>
          <w:lang w:eastAsia="en-US"/>
        </w:rPr>
      </w:pPr>
    </w:p>
    <w:p w:rsidR="008016EB" w:rsidRPr="00006370" w:rsidRDefault="008016EB"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3.2 Principle 2: Researcher Recognition and Value</w:t>
      </w:r>
    </w:p>
    <w:p w:rsidR="00153A93" w:rsidRPr="00006370" w:rsidRDefault="00E02A44" w:rsidP="00572AA1">
      <w:pPr>
        <w:autoSpaceDE w:val="0"/>
        <w:autoSpaceDN w:val="0"/>
        <w:adjustRightInd w:val="0"/>
        <w:spacing w:after="0" w:line="240" w:lineRule="auto"/>
        <w:jc w:val="both"/>
        <w:rPr>
          <w:rFonts w:eastAsiaTheme="minorHAnsi" w:cs="Calibri"/>
          <w:color w:val="000000"/>
          <w:lang w:eastAsia="en-US"/>
        </w:rPr>
      </w:pPr>
      <w:r w:rsidRPr="00E02A44">
        <w:rPr>
          <w:rFonts w:eastAsiaTheme="minorHAnsi" w:cs="Calibri"/>
          <w:color w:val="000000"/>
          <w:lang w:eastAsia="en-US"/>
        </w:rPr>
        <w:t xml:space="preserve">A researcher experience action plan for staff will be developed from the CROS and PIRLS 2017 results and consultation with staff focus groups.  </w:t>
      </w:r>
      <w:r w:rsidR="0002575D" w:rsidRPr="00E02A44">
        <w:rPr>
          <w:rFonts w:eastAsiaTheme="minorHAnsi" w:cs="Calibri"/>
          <w:color w:val="000000"/>
          <w:lang w:eastAsia="en-US"/>
        </w:rPr>
        <w:t xml:space="preserve">A staff survey is planned for the coming year, with results informing future action plans in this area. </w:t>
      </w:r>
      <w:r w:rsidRPr="00E02A44">
        <w:rPr>
          <w:rFonts w:eastAsiaTheme="minorHAnsi" w:cs="Calibri"/>
          <w:color w:val="000000"/>
          <w:lang w:eastAsia="en-US"/>
        </w:rPr>
        <w:t xml:space="preserve"> The Points of Pride will continue as an annual event.  </w:t>
      </w:r>
      <w:r w:rsidR="00B702C6" w:rsidRPr="00006370">
        <w:rPr>
          <w:rFonts w:eastAsiaTheme="minorHAnsi" w:cs="Calibri"/>
          <w:color w:val="000000"/>
          <w:lang w:eastAsia="en-US"/>
        </w:rPr>
        <w:t xml:space="preserve"> </w:t>
      </w:r>
    </w:p>
    <w:p w:rsidR="00CB2C78" w:rsidRPr="00006370" w:rsidRDefault="00CB2C78" w:rsidP="00572AA1">
      <w:pPr>
        <w:autoSpaceDE w:val="0"/>
        <w:autoSpaceDN w:val="0"/>
        <w:adjustRightInd w:val="0"/>
        <w:spacing w:after="0" w:line="240" w:lineRule="auto"/>
        <w:jc w:val="both"/>
        <w:rPr>
          <w:rFonts w:eastAsiaTheme="minorHAnsi" w:cs="Calibri"/>
          <w:color w:val="000000"/>
          <w:lang w:eastAsia="en-US"/>
        </w:rPr>
      </w:pPr>
    </w:p>
    <w:p w:rsidR="008016EB" w:rsidRPr="00006370" w:rsidRDefault="008016EB"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3.3 Principle 3: Researcher Support</w:t>
      </w:r>
    </w:p>
    <w:p w:rsidR="005976F0" w:rsidRPr="00D92E9A" w:rsidRDefault="003D1D04" w:rsidP="00572AA1">
      <w:pPr>
        <w:autoSpaceDE w:val="0"/>
        <w:autoSpaceDN w:val="0"/>
        <w:adjustRightInd w:val="0"/>
        <w:spacing w:after="0" w:line="240" w:lineRule="auto"/>
        <w:jc w:val="both"/>
        <w:rPr>
          <w:rFonts w:eastAsiaTheme="minorHAnsi" w:cs="Calibri"/>
          <w:color w:val="000000"/>
          <w:lang w:eastAsia="en-US"/>
        </w:rPr>
      </w:pPr>
      <w:r w:rsidRPr="00D92E9A">
        <w:rPr>
          <w:rFonts w:eastAsiaTheme="minorHAnsi" w:cs="Calibri"/>
          <w:color w:val="000000"/>
          <w:lang w:eastAsia="en-US"/>
        </w:rPr>
        <w:t xml:space="preserve">The previous CREDO framework </w:t>
      </w:r>
      <w:r w:rsidR="00A660D1" w:rsidRPr="00D92E9A">
        <w:rPr>
          <w:rFonts w:eastAsiaTheme="minorHAnsi" w:cs="Calibri"/>
          <w:color w:val="000000"/>
          <w:lang w:eastAsia="en-US"/>
        </w:rPr>
        <w:t xml:space="preserve">of provision for staff </w:t>
      </w:r>
      <w:r w:rsidRPr="00D92E9A">
        <w:rPr>
          <w:rFonts w:eastAsiaTheme="minorHAnsi" w:cs="Calibri"/>
          <w:color w:val="000000"/>
          <w:lang w:eastAsia="en-US"/>
        </w:rPr>
        <w:t xml:space="preserve">has been reviewed and </w:t>
      </w:r>
      <w:r w:rsidR="00A660D1" w:rsidRPr="00D92E9A">
        <w:rPr>
          <w:rFonts w:eastAsiaTheme="minorHAnsi" w:cs="Calibri"/>
          <w:color w:val="000000"/>
          <w:lang w:eastAsia="en-US"/>
        </w:rPr>
        <w:t xml:space="preserve">is </w:t>
      </w:r>
      <w:r w:rsidRPr="00D92E9A">
        <w:rPr>
          <w:rFonts w:eastAsiaTheme="minorHAnsi" w:cs="Calibri"/>
          <w:color w:val="000000"/>
          <w:lang w:eastAsia="en-US"/>
        </w:rPr>
        <w:t>currently under reconstruction, with more</w:t>
      </w:r>
      <w:r w:rsidR="00D366E8" w:rsidRPr="00D92E9A">
        <w:rPr>
          <w:rFonts w:eastAsiaTheme="minorHAnsi" w:cs="Calibri"/>
          <w:color w:val="000000"/>
          <w:lang w:eastAsia="en-US"/>
        </w:rPr>
        <w:t xml:space="preserve"> input from a wider staff comple</w:t>
      </w:r>
      <w:r w:rsidR="00894444">
        <w:rPr>
          <w:rFonts w:eastAsiaTheme="minorHAnsi" w:cs="Calibri"/>
          <w:color w:val="000000"/>
          <w:lang w:eastAsia="en-US"/>
        </w:rPr>
        <w:t xml:space="preserve">ment. The new provision </w:t>
      </w:r>
      <w:r w:rsidRPr="00D92E9A">
        <w:rPr>
          <w:rFonts w:eastAsiaTheme="minorHAnsi" w:cs="Calibri"/>
          <w:color w:val="000000"/>
          <w:lang w:eastAsia="en-US"/>
        </w:rPr>
        <w:t xml:space="preserve">will ensure researchers have access to </w:t>
      </w:r>
      <w:r w:rsidR="00D366E8" w:rsidRPr="00D92E9A">
        <w:rPr>
          <w:rFonts w:eastAsiaTheme="minorHAnsi" w:cs="Calibri"/>
          <w:color w:val="000000"/>
          <w:lang w:eastAsia="en-US"/>
        </w:rPr>
        <w:t xml:space="preserve">increased </w:t>
      </w:r>
      <w:r w:rsidRPr="00D92E9A">
        <w:rPr>
          <w:rFonts w:eastAsiaTheme="minorHAnsi" w:cs="Calibri"/>
          <w:color w:val="000000"/>
          <w:lang w:eastAsia="en-US"/>
        </w:rPr>
        <w:t>level of support</w:t>
      </w:r>
      <w:r w:rsidR="00B517F0" w:rsidRPr="00D92E9A">
        <w:rPr>
          <w:rFonts w:eastAsiaTheme="minorHAnsi" w:cs="Calibri"/>
          <w:color w:val="000000"/>
          <w:lang w:eastAsia="en-US"/>
        </w:rPr>
        <w:t xml:space="preserve">, </w:t>
      </w:r>
      <w:r w:rsidRPr="00D92E9A">
        <w:rPr>
          <w:rFonts w:eastAsiaTheme="minorHAnsi" w:cs="Calibri"/>
          <w:color w:val="000000"/>
          <w:lang w:eastAsia="en-US"/>
        </w:rPr>
        <w:t xml:space="preserve">thus continuing to strengthen </w:t>
      </w:r>
      <w:r w:rsidR="00894444">
        <w:rPr>
          <w:rFonts w:eastAsiaTheme="minorHAnsi" w:cs="Calibri"/>
          <w:color w:val="000000"/>
          <w:lang w:eastAsia="en-US"/>
        </w:rPr>
        <w:t>the university’s</w:t>
      </w:r>
      <w:r w:rsidRPr="00D92E9A">
        <w:rPr>
          <w:rFonts w:eastAsiaTheme="minorHAnsi" w:cs="Calibri"/>
          <w:color w:val="000000"/>
          <w:lang w:eastAsia="en-US"/>
        </w:rPr>
        <w:t xml:space="preserve"> research excellence.</w:t>
      </w:r>
      <w:r w:rsidR="00A660D1" w:rsidRPr="00D92E9A">
        <w:rPr>
          <w:rFonts w:eastAsiaTheme="minorHAnsi" w:cs="Calibri"/>
          <w:color w:val="000000"/>
          <w:lang w:eastAsia="en-US"/>
        </w:rPr>
        <w:t xml:space="preserve">  The new programme (Developing Academic Research Excellence) DARE to </w:t>
      </w:r>
      <w:proofErr w:type="gramStart"/>
      <w:r w:rsidR="00A660D1" w:rsidRPr="00D92E9A">
        <w:rPr>
          <w:rFonts w:eastAsiaTheme="minorHAnsi" w:cs="Calibri"/>
          <w:color w:val="000000"/>
          <w:lang w:eastAsia="en-US"/>
        </w:rPr>
        <w:t>Lead</w:t>
      </w:r>
      <w:proofErr w:type="gramEnd"/>
      <w:r w:rsidR="00A660D1" w:rsidRPr="00D92E9A">
        <w:rPr>
          <w:rFonts w:eastAsiaTheme="minorHAnsi" w:cs="Calibri"/>
          <w:color w:val="000000"/>
          <w:lang w:eastAsia="en-US"/>
        </w:rPr>
        <w:t xml:space="preserve"> is being designed with intended delivery to an invited cohort of developing research leaders selected from across the University.  The programme will also serve experienced researchers taking a selection of </w:t>
      </w:r>
      <w:r w:rsidR="000F0373" w:rsidRPr="00D92E9A">
        <w:rPr>
          <w:rFonts w:eastAsiaTheme="minorHAnsi" w:cs="Calibri"/>
          <w:color w:val="000000"/>
          <w:lang w:eastAsia="en-US"/>
        </w:rPr>
        <w:t xml:space="preserve">the </w:t>
      </w:r>
      <w:r w:rsidR="00D92E9A" w:rsidRPr="00D92E9A">
        <w:rPr>
          <w:rFonts w:eastAsiaTheme="minorHAnsi" w:cs="Calibri"/>
          <w:color w:val="000000"/>
          <w:lang w:eastAsia="en-US"/>
        </w:rPr>
        <w:t xml:space="preserve">opportunities, </w:t>
      </w:r>
      <w:r w:rsidR="00A660D1" w:rsidRPr="00D92E9A">
        <w:rPr>
          <w:rFonts w:eastAsiaTheme="minorHAnsi" w:cs="Calibri"/>
          <w:color w:val="000000"/>
          <w:lang w:eastAsia="en-US"/>
        </w:rPr>
        <w:t>leading</w:t>
      </w:r>
      <w:r w:rsidR="00D92E9A" w:rsidRPr="00D92E9A">
        <w:rPr>
          <w:rFonts w:eastAsiaTheme="minorHAnsi" w:cs="Calibri"/>
          <w:color w:val="000000"/>
          <w:lang w:eastAsia="en-US"/>
        </w:rPr>
        <w:t xml:space="preserve"> as guest experts and</w:t>
      </w:r>
      <w:r w:rsidR="00A660D1" w:rsidRPr="00D92E9A">
        <w:rPr>
          <w:rFonts w:eastAsiaTheme="minorHAnsi" w:cs="Calibri"/>
          <w:color w:val="000000"/>
          <w:lang w:eastAsia="en-US"/>
        </w:rPr>
        <w:t xml:space="preserve"> </w:t>
      </w:r>
      <w:r w:rsidR="00D92E9A" w:rsidRPr="00D92E9A">
        <w:rPr>
          <w:rFonts w:eastAsiaTheme="minorHAnsi" w:cs="Calibri"/>
          <w:color w:val="000000"/>
          <w:lang w:eastAsia="en-US"/>
        </w:rPr>
        <w:t>in research mentoring roles</w:t>
      </w:r>
      <w:r w:rsidR="00A660D1" w:rsidRPr="00D92E9A">
        <w:rPr>
          <w:rFonts w:eastAsiaTheme="minorHAnsi" w:cs="Calibri"/>
          <w:color w:val="000000"/>
          <w:lang w:eastAsia="en-US"/>
        </w:rPr>
        <w:t xml:space="preserve">.  </w:t>
      </w:r>
      <w:r w:rsidRPr="00D92E9A">
        <w:rPr>
          <w:rFonts w:eastAsiaTheme="minorHAnsi" w:cs="Calibri"/>
          <w:color w:val="000000"/>
          <w:lang w:eastAsia="en-US"/>
        </w:rPr>
        <w:t xml:space="preserve">    </w:t>
      </w:r>
    </w:p>
    <w:p w:rsidR="005976F0" w:rsidRPr="00D92E9A" w:rsidRDefault="005976F0" w:rsidP="00572AA1">
      <w:pPr>
        <w:autoSpaceDE w:val="0"/>
        <w:autoSpaceDN w:val="0"/>
        <w:adjustRightInd w:val="0"/>
        <w:spacing w:after="0" w:line="240" w:lineRule="auto"/>
        <w:jc w:val="both"/>
        <w:rPr>
          <w:rFonts w:eastAsiaTheme="minorHAnsi" w:cs="Calibri"/>
          <w:color w:val="000000"/>
          <w:lang w:eastAsia="en-US"/>
        </w:rPr>
      </w:pPr>
    </w:p>
    <w:p w:rsidR="00B702C6" w:rsidRPr="00006370" w:rsidRDefault="005976F0" w:rsidP="00572AA1">
      <w:pPr>
        <w:autoSpaceDE w:val="0"/>
        <w:autoSpaceDN w:val="0"/>
        <w:adjustRightInd w:val="0"/>
        <w:spacing w:after="0" w:line="240" w:lineRule="auto"/>
        <w:jc w:val="both"/>
        <w:rPr>
          <w:rFonts w:eastAsiaTheme="minorHAnsi" w:cs="Calibri"/>
          <w:color w:val="000000"/>
          <w:lang w:eastAsia="en-US"/>
        </w:rPr>
      </w:pPr>
      <w:r w:rsidRPr="00D92E9A">
        <w:rPr>
          <w:rFonts w:eastAsiaTheme="minorHAnsi" w:cs="Calibri"/>
          <w:color w:val="000000"/>
          <w:lang w:eastAsia="en-US"/>
        </w:rPr>
        <w:t xml:space="preserve">An offering of 123 workshops covering a wide spectrum of subjects will be available in </w:t>
      </w:r>
      <w:r w:rsidR="00894444">
        <w:rPr>
          <w:rFonts w:eastAsiaTheme="minorHAnsi" w:cs="Calibri"/>
          <w:color w:val="000000"/>
          <w:lang w:eastAsia="en-US"/>
        </w:rPr>
        <w:t>2017/18</w:t>
      </w:r>
      <w:r w:rsidRPr="00D92E9A">
        <w:rPr>
          <w:rFonts w:eastAsiaTheme="minorHAnsi" w:cs="Calibri"/>
          <w:color w:val="000000"/>
          <w:lang w:eastAsia="en-US"/>
        </w:rPr>
        <w:t xml:space="preserve">.  25 of these are newly designed and aimed specifically at </w:t>
      </w:r>
      <w:r w:rsidR="004F5770" w:rsidRPr="00D92E9A">
        <w:rPr>
          <w:rFonts w:eastAsiaTheme="minorHAnsi" w:cs="Calibri"/>
          <w:color w:val="000000"/>
          <w:lang w:eastAsia="en-US"/>
        </w:rPr>
        <w:t xml:space="preserve">PGR and Supervision development.  </w:t>
      </w:r>
      <w:r w:rsidR="00914A9C" w:rsidRPr="00D92E9A">
        <w:rPr>
          <w:rFonts w:eastAsiaTheme="minorHAnsi" w:cs="Calibri"/>
          <w:bCs/>
          <w:color w:val="000000"/>
          <w:lang w:eastAsia="en-US"/>
        </w:rPr>
        <w:t xml:space="preserve">Research integrity and research data management policies will also be embedded in the training programme for all researchers. </w:t>
      </w:r>
      <w:r w:rsidR="00B517F0" w:rsidRPr="00D92E9A">
        <w:rPr>
          <w:rFonts w:eastAsiaTheme="minorHAnsi" w:cs="Calibri"/>
          <w:color w:val="000000"/>
          <w:lang w:eastAsia="en-US"/>
        </w:rPr>
        <w:t>Continuous monitoring of the uptake and content of workshops will contribute to the future design and delivery of each subject.</w:t>
      </w:r>
      <w:r w:rsidR="00B517F0" w:rsidRPr="00006370">
        <w:rPr>
          <w:rFonts w:eastAsiaTheme="minorHAnsi" w:cs="Calibri"/>
          <w:color w:val="000000"/>
          <w:lang w:eastAsia="en-US"/>
        </w:rPr>
        <w:t xml:space="preserve"> </w:t>
      </w:r>
      <w:r w:rsidR="00315394" w:rsidRPr="00006370">
        <w:rPr>
          <w:rFonts w:eastAsiaTheme="minorHAnsi" w:cs="Calibri"/>
          <w:color w:val="000000"/>
          <w:lang w:eastAsia="en-US"/>
        </w:rPr>
        <w:t xml:space="preserve"> </w:t>
      </w:r>
    </w:p>
    <w:p w:rsidR="00CB2C78" w:rsidRPr="00006370" w:rsidRDefault="00CB2C78" w:rsidP="00572AA1">
      <w:pPr>
        <w:autoSpaceDE w:val="0"/>
        <w:autoSpaceDN w:val="0"/>
        <w:adjustRightInd w:val="0"/>
        <w:spacing w:after="0" w:line="240" w:lineRule="auto"/>
        <w:jc w:val="both"/>
        <w:rPr>
          <w:rFonts w:eastAsiaTheme="minorHAnsi" w:cs="Calibri"/>
          <w:color w:val="000000"/>
          <w:lang w:eastAsia="en-US"/>
        </w:rPr>
      </w:pPr>
    </w:p>
    <w:p w:rsidR="00A660CB" w:rsidRPr="00006370" w:rsidRDefault="008016EB"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bCs/>
          <w:color w:val="000000"/>
          <w:lang w:eastAsia="en-US"/>
        </w:rPr>
        <w:t>3</w:t>
      </w:r>
      <w:r w:rsidRPr="00006370">
        <w:rPr>
          <w:rFonts w:eastAsiaTheme="minorHAnsi" w:cs="Calibri"/>
          <w:b/>
          <w:color w:val="000000"/>
          <w:lang w:eastAsia="en-US"/>
        </w:rPr>
        <w:t>.4 Principle 4: Personal and Career Development</w:t>
      </w:r>
    </w:p>
    <w:p w:rsidR="00652650" w:rsidRDefault="00B34250" w:rsidP="00572AA1">
      <w:pPr>
        <w:autoSpaceDE w:val="0"/>
        <w:autoSpaceDN w:val="0"/>
        <w:adjustRightInd w:val="0"/>
        <w:spacing w:after="0" w:line="240" w:lineRule="auto"/>
        <w:jc w:val="both"/>
        <w:rPr>
          <w:rFonts w:eastAsiaTheme="minorHAnsi" w:cs="Calibri"/>
          <w:color w:val="000000"/>
          <w:lang w:eastAsia="en-US"/>
        </w:rPr>
      </w:pPr>
      <w:r w:rsidRPr="00D10D40">
        <w:rPr>
          <w:rFonts w:eastAsiaTheme="minorHAnsi" w:cs="Calibri"/>
          <w:color w:val="000000"/>
          <w:lang w:eastAsia="en-US"/>
        </w:rPr>
        <w:t>As part of staff development week</w:t>
      </w:r>
      <w:r w:rsidR="00D92E9A" w:rsidRPr="00D10D40">
        <w:rPr>
          <w:rFonts w:eastAsiaTheme="minorHAnsi" w:cs="Calibri"/>
          <w:color w:val="000000"/>
          <w:lang w:eastAsia="en-US"/>
        </w:rPr>
        <w:t>s</w:t>
      </w:r>
      <w:r w:rsidRPr="00D10D40">
        <w:rPr>
          <w:rFonts w:eastAsiaTheme="minorHAnsi" w:cs="Calibri"/>
          <w:color w:val="000000"/>
          <w:lang w:eastAsia="en-US"/>
        </w:rPr>
        <w:t xml:space="preserve"> (January and June 2018), the GS will run </w:t>
      </w:r>
      <w:r w:rsidR="00894444">
        <w:rPr>
          <w:rFonts w:eastAsiaTheme="minorHAnsi" w:cs="Calibri"/>
          <w:color w:val="000000"/>
          <w:lang w:eastAsia="en-US"/>
        </w:rPr>
        <w:t>14</w:t>
      </w:r>
      <w:r w:rsidR="001E393D" w:rsidRPr="00D10D40">
        <w:rPr>
          <w:rFonts w:eastAsiaTheme="minorHAnsi" w:cs="Calibri"/>
          <w:color w:val="000000"/>
          <w:lang w:eastAsia="en-US"/>
        </w:rPr>
        <w:t xml:space="preserve"> </w:t>
      </w:r>
      <w:r w:rsidRPr="00D10D40">
        <w:rPr>
          <w:rFonts w:eastAsiaTheme="minorHAnsi" w:cs="Calibri"/>
          <w:color w:val="000000"/>
          <w:lang w:eastAsia="en-US"/>
        </w:rPr>
        <w:t>workshops</w:t>
      </w:r>
      <w:r w:rsidR="001E393D" w:rsidRPr="00D10D40">
        <w:rPr>
          <w:rFonts w:eastAsiaTheme="minorHAnsi" w:cs="Calibri"/>
          <w:color w:val="000000"/>
          <w:lang w:eastAsia="en-US"/>
        </w:rPr>
        <w:t xml:space="preserve"> covering supervision and routes to doctoral qualifications. </w:t>
      </w:r>
      <w:r w:rsidRPr="00D10D40">
        <w:rPr>
          <w:rFonts w:eastAsiaTheme="minorHAnsi" w:cs="Calibri"/>
          <w:color w:val="000000"/>
          <w:lang w:eastAsia="en-US"/>
        </w:rPr>
        <w:t xml:space="preserve"> </w:t>
      </w:r>
      <w:r w:rsidR="001E393D" w:rsidRPr="00D10D40">
        <w:rPr>
          <w:rFonts w:eastAsiaTheme="minorHAnsi" w:cs="Calibri"/>
          <w:color w:val="000000"/>
          <w:lang w:eastAsia="en-US"/>
        </w:rPr>
        <w:t>The peer review process</w:t>
      </w:r>
      <w:r w:rsidR="00D92E9A" w:rsidRPr="00D10D40">
        <w:rPr>
          <w:rFonts w:eastAsiaTheme="minorHAnsi" w:cs="Calibri"/>
          <w:color w:val="000000"/>
          <w:lang w:eastAsia="en-US"/>
        </w:rPr>
        <w:t>es will be developed and embedded in all Academic Schools. The School of Health and Life Sciences</w:t>
      </w:r>
      <w:r w:rsidR="001E393D" w:rsidRPr="00D10D40">
        <w:rPr>
          <w:rFonts w:eastAsiaTheme="minorHAnsi" w:cs="Calibri"/>
          <w:color w:val="000000"/>
          <w:lang w:eastAsia="en-US"/>
        </w:rPr>
        <w:t xml:space="preserve"> </w:t>
      </w:r>
      <w:r w:rsidR="00D92E9A" w:rsidRPr="00D10D40">
        <w:rPr>
          <w:rFonts w:eastAsiaTheme="minorHAnsi" w:cs="Calibri"/>
          <w:color w:val="000000"/>
          <w:lang w:eastAsia="en-US"/>
        </w:rPr>
        <w:t>will refine its peer review to include specialist panel input from wider university experts.  The School of Engineering and Built Environment</w:t>
      </w:r>
      <w:r w:rsidR="001E393D" w:rsidRPr="00D10D40">
        <w:rPr>
          <w:rFonts w:eastAsiaTheme="minorHAnsi" w:cs="Calibri"/>
          <w:color w:val="000000"/>
          <w:lang w:eastAsia="en-US"/>
        </w:rPr>
        <w:t xml:space="preserve"> </w:t>
      </w:r>
      <w:r w:rsidR="00E148C9" w:rsidRPr="00D10D40">
        <w:rPr>
          <w:rFonts w:eastAsiaTheme="minorHAnsi" w:cs="Calibri"/>
          <w:color w:val="000000"/>
          <w:lang w:eastAsia="en-US"/>
        </w:rPr>
        <w:t xml:space="preserve">will roll out peer review guidance across the school. </w:t>
      </w:r>
      <w:r w:rsidR="001E393D" w:rsidRPr="00D10D40">
        <w:rPr>
          <w:rFonts w:eastAsiaTheme="minorHAnsi" w:cs="Calibri"/>
          <w:color w:val="000000"/>
          <w:lang w:eastAsia="en-US"/>
        </w:rPr>
        <w:t xml:space="preserve">PhD students </w:t>
      </w:r>
      <w:r w:rsidR="00E148C9" w:rsidRPr="00D10D40">
        <w:rPr>
          <w:rFonts w:eastAsiaTheme="minorHAnsi" w:cs="Calibri"/>
          <w:color w:val="000000"/>
          <w:lang w:eastAsia="en-US"/>
        </w:rPr>
        <w:t>will be included giving</w:t>
      </w:r>
      <w:r w:rsidR="001E393D" w:rsidRPr="00D10D40">
        <w:rPr>
          <w:rFonts w:eastAsiaTheme="minorHAnsi" w:cs="Calibri"/>
          <w:color w:val="000000"/>
          <w:lang w:eastAsia="en-US"/>
        </w:rPr>
        <w:t xml:space="preserve"> them exposure to multidisciplinary research and differing funder requirements</w:t>
      </w:r>
      <w:r w:rsidR="00652650" w:rsidRPr="00D10D40">
        <w:rPr>
          <w:rFonts w:eastAsiaTheme="minorHAnsi" w:cs="Calibri"/>
          <w:color w:val="000000"/>
          <w:lang w:eastAsia="en-US"/>
        </w:rPr>
        <w:t xml:space="preserve">. </w:t>
      </w:r>
      <w:r w:rsidR="00E148C9" w:rsidRPr="00D10D40">
        <w:rPr>
          <w:rFonts w:eastAsiaTheme="minorHAnsi" w:cs="Calibri"/>
          <w:color w:val="000000"/>
          <w:lang w:eastAsia="en-US"/>
        </w:rPr>
        <w:t xml:space="preserve">Specific research induction will be added to the University, School and Departmental inductions.  </w:t>
      </w:r>
      <w:r w:rsidR="00652650" w:rsidRPr="00D10D40">
        <w:rPr>
          <w:rFonts w:eastAsiaTheme="minorHAnsi" w:cs="Calibri"/>
          <w:color w:val="000000"/>
          <w:lang w:eastAsia="en-US"/>
        </w:rPr>
        <w:t xml:space="preserve"> </w:t>
      </w:r>
    </w:p>
    <w:p w:rsidR="00E148C9" w:rsidRPr="00006370" w:rsidRDefault="00E148C9" w:rsidP="00572AA1">
      <w:pPr>
        <w:autoSpaceDE w:val="0"/>
        <w:autoSpaceDN w:val="0"/>
        <w:adjustRightInd w:val="0"/>
        <w:spacing w:after="0" w:line="240" w:lineRule="auto"/>
        <w:jc w:val="both"/>
        <w:rPr>
          <w:rFonts w:eastAsiaTheme="minorHAnsi" w:cs="Calibri"/>
          <w:color w:val="000000"/>
          <w:lang w:eastAsia="en-US"/>
        </w:rPr>
      </w:pPr>
    </w:p>
    <w:p w:rsidR="00CB2C78" w:rsidRPr="00006370" w:rsidRDefault="00CB2C78"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3.5</w:t>
      </w:r>
      <w:r w:rsidRPr="00006370">
        <w:rPr>
          <w:rFonts w:eastAsiaTheme="minorHAnsi" w:cs="Calibri"/>
          <w:color w:val="000000"/>
          <w:lang w:eastAsia="en-US"/>
        </w:rPr>
        <w:t xml:space="preserve"> </w:t>
      </w:r>
      <w:r w:rsidRPr="00006370">
        <w:rPr>
          <w:rFonts w:eastAsiaTheme="minorHAnsi" w:cs="Calibri"/>
          <w:b/>
          <w:color w:val="000000"/>
          <w:lang w:eastAsia="en-US"/>
        </w:rPr>
        <w:t xml:space="preserve">Principle 5: Researcher’s Responsibilities </w:t>
      </w:r>
    </w:p>
    <w:p w:rsidR="00CB2C78" w:rsidRPr="00006370" w:rsidRDefault="009B2FEA" w:rsidP="00572AA1">
      <w:pPr>
        <w:autoSpaceDE w:val="0"/>
        <w:autoSpaceDN w:val="0"/>
        <w:adjustRightInd w:val="0"/>
        <w:spacing w:after="0" w:line="240" w:lineRule="auto"/>
        <w:jc w:val="both"/>
        <w:rPr>
          <w:rFonts w:eastAsiaTheme="minorHAnsi" w:cs="Calibri"/>
          <w:color w:val="000000"/>
          <w:lang w:eastAsia="en-US"/>
        </w:rPr>
      </w:pPr>
      <w:r w:rsidRPr="009B2FEA">
        <w:rPr>
          <w:rFonts w:eastAsiaTheme="minorHAnsi" w:cs="Calibri"/>
          <w:color w:val="000000"/>
          <w:lang w:eastAsia="en-US"/>
        </w:rPr>
        <w:t>U</w:t>
      </w:r>
      <w:r w:rsidR="008638AF" w:rsidRPr="009B2FEA">
        <w:rPr>
          <w:rFonts w:eastAsiaTheme="minorHAnsi" w:cs="Calibri"/>
          <w:color w:val="000000"/>
          <w:lang w:eastAsia="en-US"/>
        </w:rPr>
        <w:t>niversity guidance for research workload allocation will be developed for use within the PDAR process.  Researchers will be encouraged to develop personal research work plans as part of the PDAR.  R</w:t>
      </w:r>
      <w:r w:rsidR="00B226D5" w:rsidRPr="009B2FEA">
        <w:rPr>
          <w:rFonts w:eastAsiaTheme="minorHAnsi" w:cs="Calibri"/>
          <w:color w:val="000000"/>
          <w:lang w:eastAsia="en-US"/>
        </w:rPr>
        <w:t xml:space="preserve">esearchers </w:t>
      </w:r>
      <w:r w:rsidR="008721FB" w:rsidRPr="009B2FEA">
        <w:rPr>
          <w:rFonts w:eastAsiaTheme="minorHAnsi" w:cs="Calibri"/>
          <w:color w:val="000000"/>
          <w:lang w:eastAsia="en-US"/>
        </w:rPr>
        <w:t>are responsible for maintaining and updating their PURE record in order to ensure that the university has access to the highest quality data in preparation for REF2021.</w:t>
      </w:r>
      <w:r w:rsidR="006C259F" w:rsidRPr="009B2FEA">
        <w:rPr>
          <w:rFonts w:eastAsiaTheme="minorHAnsi" w:cs="Calibri"/>
          <w:color w:val="000000"/>
          <w:lang w:eastAsia="en-US"/>
        </w:rPr>
        <w:t xml:space="preserve"> </w:t>
      </w:r>
      <w:r w:rsidRPr="009B2FEA">
        <w:rPr>
          <w:rFonts w:eastAsiaTheme="minorHAnsi" w:cs="Calibri"/>
          <w:color w:val="000000"/>
          <w:lang w:eastAsia="en-US"/>
        </w:rPr>
        <w:t xml:space="preserve"> Opportunities for research staff to develop networks and contribute to University research plans</w:t>
      </w:r>
      <w:r>
        <w:rPr>
          <w:rFonts w:eastAsiaTheme="minorHAnsi" w:cs="Calibri"/>
          <w:color w:val="000000"/>
          <w:lang w:eastAsia="en-US"/>
        </w:rPr>
        <w:t xml:space="preserve"> will be facilitated through the development of research groups, Research Centres and cross-school network groups.</w:t>
      </w:r>
    </w:p>
    <w:p w:rsidR="00CB2C78" w:rsidRPr="00006370" w:rsidRDefault="00CB2C78" w:rsidP="00572AA1">
      <w:pPr>
        <w:autoSpaceDE w:val="0"/>
        <w:autoSpaceDN w:val="0"/>
        <w:adjustRightInd w:val="0"/>
        <w:spacing w:after="0" w:line="240" w:lineRule="auto"/>
        <w:jc w:val="both"/>
        <w:rPr>
          <w:rFonts w:eastAsiaTheme="minorHAnsi" w:cs="Calibri"/>
          <w:color w:val="000000"/>
          <w:lang w:eastAsia="en-US"/>
        </w:rPr>
      </w:pPr>
    </w:p>
    <w:p w:rsidR="00CB2C78" w:rsidRPr="00006370" w:rsidRDefault="008016EB"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3.6. Principle 6: Diversity and Equality</w:t>
      </w:r>
    </w:p>
    <w:p w:rsidR="00803723" w:rsidRPr="009B2FEA" w:rsidRDefault="006C259F" w:rsidP="002954BA">
      <w:r w:rsidRPr="009B2FEA">
        <w:rPr>
          <w:rFonts w:eastAsiaTheme="minorHAnsi" w:cs="Calibri"/>
          <w:color w:val="000000"/>
          <w:lang w:eastAsia="en-US"/>
        </w:rPr>
        <w:t xml:space="preserve">The University has mainstreamed its approach to diversity and equality across all of its activities and has provided resources and on-line tools to support staff. </w:t>
      </w:r>
      <w:r w:rsidR="004F41CA" w:rsidRPr="009B2FEA">
        <w:rPr>
          <w:rFonts w:eastAsiaTheme="minorHAnsi" w:cs="Calibri"/>
          <w:color w:val="000000"/>
          <w:lang w:eastAsia="en-US"/>
        </w:rPr>
        <w:t>A</w:t>
      </w:r>
      <w:r w:rsidR="00803723" w:rsidRPr="009B2FEA">
        <w:rPr>
          <w:rFonts w:eastAsiaTheme="minorHAnsi" w:cs="Calibri"/>
          <w:color w:val="000000"/>
          <w:lang w:eastAsia="en-US"/>
        </w:rPr>
        <w:t xml:space="preserve">n online </w:t>
      </w:r>
      <w:r w:rsidR="004F41CA" w:rsidRPr="009B2FEA">
        <w:rPr>
          <w:rFonts w:eastAsiaTheme="minorHAnsi" w:cs="Calibri"/>
          <w:color w:val="000000"/>
          <w:lang w:eastAsia="en-US"/>
        </w:rPr>
        <w:t xml:space="preserve">training course in dealing with unconscious bias </w:t>
      </w:r>
      <w:r w:rsidR="009B2FEA" w:rsidRPr="009B2FEA">
        <w:rPr>
          <w:rFonts w:eastAsiaTheme="minorHAnsi" w:cs="Calibri"/>
          <w:color w:val="000000"/>
          <w:lang w:eastAsia="en-US"/>
        </w:rPr>
        <w:t>is now available</w:t>
      </w:r>
      <w:r w:rsidR="00803723" w:rsidRPr="009B2FEA">
        <w:rPr>
          <w:rFonts w:eastAsiaTheme="minorHAnsi" w:cs="Calibri"/>
          <w:color w:val="000000"/>
          <w:lang w:eastAsia="en-US"/>
        </w:rPr>
        <w:t>.  Future plans also include development of campaigns covering dignity and respect. The University will await new REF guidance on equality and diversity and implement accordingly during th</w:t>
      </w:r>
      <w:r w:rsidR="009B2FEA" w:rsidRPr="009B2FEA">
        <w:rPr>
          <w:rFonts w:eastAsiaTheme="minorHAnsi" w:cs="Calibri"/>
          <w:color w:val="000000"/>
          <w:lang w:eastAsia="en-US"/>
        </w:rPr>
        <w:t>e REF 2021</w:t>
      </w:r>
      <w:r w:rsidR="00803723" w:rsidRPr="009B2FEA">
        <w:rPr>
          <w:rFonts w:eastAsiaTheme="minorHAnsi" w:cs="Calibri"/>
          <w:color w:val="000000"/>
          <w:lang w:eastAsia="en-US"/>
        </w:rPr>
        <w:t xml:space="preserve"> exercise.</w:t>
      </w:r>
    </w:p>
    <w:p w:rsidR="00CB2C78" w:rsidRPr="00006370" w:rsidRDefault="008016EB" w:rsidP="00572AA1">
      <w:pPr>
        <w:autoSpaceDE w:val="0"/>
        <w:autoSpaceDN w:val="0"/>
        <w:adjustRightInd w:val="0"/>
        <w:spacing w:after="0" w:line="240" w:lineRule="auto"/>
        <w:jc w:val="both"/>
        <w:rPr>
          <w:rFonts w:eastAsiaTheme="minorHAnsi" w:cs="Calibri"/>
          <w:b/>
          <w:color w:val="000000"/>
          <w:lang w:eastAsia="en-US"/>
        </w:rPr>
      </w:pPr>
      <w:r w:rsidRPr="00006370">
        <w:rPr>
          <w:rFonts w:eastAsiaTheme="minorHAnsi" w:cs="Calibri"/>
          <w:b/>
          <w:color w:val="000000"/>
          <w:lang w:eastAsia="en-US"/>
        </w:rPr>
        <w:t>3.7 Principle 7: Implementation and Review</w:t>
      </w:r>
    </w:p>
    <w:p w:rsidR="00863357" w:rsidRPr="00006370" w:rsidRDefault="004F41CA" w:rsidP="00B1789D">
      <w:pPr>
        <w:autoSpaceDE w:val="0"/>
        <w:autoSpaceDN w:val="0"/>
        <w:adjustRightInd w:val="0"/>
        <w:spacing w:after="0" w:line="240" w:lineRule="auto"/>
        <w:jc w:val="both"/>
      </w:pPr>
      <w:r w:rsidRPr="00203616">
        <w:rPr>
          <w:rFonts w:eastAsiaTheme="minorHAnsi" w:cs="Calibri"/>
          <w:color w:val="000000"/>
          <w:lang w:eastAsia="en-US"/>
        </w:rPr>
        <w:t xml:space="preserve">The institution is committed to reviewing the implementation of its research strategy on an annual basis via the </w:t>
      </w:r>
      <w:r w:rsidR="009B2FEA" w:rsidRPr="00203616">
        <w:rPr>
          <w:rFonts w:eastAsiaTheme="minorHAnsi" w:cs="Calibri"/>
          <w:color w:val="000000"/>
          <w:lang w:eastAsia="en-US"/>
        </w:rPr>
        <w:t>URC</w:t>
      </w:r>
      <w:r w:rsidRPr="00203616">
        <w:rPr>
          <w:rFonts w:eastAsiaTheme="minorHAnsi" w:cs="Calibri"/>
          <w:color w:val="000000"/>
          <w:lang w:eastAsia="en-US"/>
        </w:rPr>
        <w:t xml:space="preserve">. </w:t>
      </w:r>
      <w:r w:rsidR="003E1F8E" w:rsidRPr="00203616">
        <w:rPr>
          <w:rFonts w:eastAsiaTheme="minorHAnsi" w:cs="Calibri"/>
          <w:color w:val="000000"/>
          <w:lang w:eastAsia="en-US"/>
        </w:rPr>
        <w:t>The</w:t>
      </w:r>
      <w:r w:rsidR="00863357" w:rsidRPr="00203616">
        <w:rPr>
          <w:rFonts w:eastAsiaTheme="minorHAnsi" w:cs="Calibri"/>
          <w:color w:val="000000"/>
          <w:lang w:eastAsia="en-US"/>
        </w:rPr>
        <w:t xml:space="preserve"> </w:t>
      </w:r>
      <w:r w:rsidR="00203616" w:rsidRPr="00203616">
        <w:rPr>
          <w:rFonts w:eastAsiaTheme="minorHAnsi" w:cs="Calibri"/>
          <w:color w:val="000000"/>
          <w:lang w:eastAsia="en-US"/>
        </w:rPr>
        <w:t>RCD</w:t>
      </w:r>
      <w:r w:rsidR="00863357" w:rsidRPr="00203616">
        <w:rPr>
          <w:rFonts w:eastAsiaTheme="minorHAnsi" w:cs="Calibri"/>
          <w:color w:val="000000"/>
          <w:lang w:eastAsia="en-US"/>
        </w:rPr>
        <w:t xml:space="preserve"> Steering Group </w:t>
      </w:r>
      <w:r w:rsidR="003E1F8E" w:rsidRPr="00203616">
        <w:rPr>
          <w:rFonts w:eastAsiaTheme="minorHAnsi" w:cs="Calibri"/>
          <w:color w:val="000000"/>
          <w:lang w:eastAsia="en-US"/>
        </w:rPr>
        <w:t>is</w:t>
      </w:r>
      <w:r w:rsidR="00863357" w:rsidRPr="00203616">
        <w:rPr>
          <w:rFonts w:eastAsiaTheme="minorHAnsi" w:cs="Calibri"/>
          <w:color w:val="000000"/>
          <w:lang w:eastAsia="en-US"/>
        </w:rPr>
        <w:t xml:space="preserve"> charged with advising the URC on the content </w:t>
      </w:r>
      <w:r w:rsidR="00B1789D" w:rsidRPr="00203616">
        <w:rPr>
          <w:rFonts w:eastAsiaTheme="minorHAnsi" w:cs="Calibri"/>
          <w:color w:val="000000"/>
          <w:lang w:eastAsia="en-US"/>
        </w:rPr>
        <w:t xml:space="preserve">and delivery </w:t>
      </w:r>
      <w:r w:rsidR="00863357" w:rsidRPr="00203616">
        <w:rPr>
          <w:rFonts w:eastAsiaTheme="minorHAnsi" w:cs="Calibri"/>
          <w:color w:val="000000"/>
          <w:lang w:eastAsia="en-US"/>
        </w:rPr>
        <w:t>of the forward programme of researcher staff dev</w:t>
      </w:r>
      <w:r w:rsidR="003E1F8E" w:rsidRPr="00203616">
        <w:rPr>
          <w:rFonts w:eastAsiaTheme="minorHAnsi" w:cs="Calibri"/>
          <w:color w:val="000000"/>
          <w:lang w:eastAsia="en-US"/>
        </w:rPr>
        <w:t>elopment each academic session. The RCD Steering Group</w:t>
      </w:r>
      <w:r w:rsidR="00B1789D" w:rsidRPr="00203616">
        <w:rPr>
          <w:rFonts w:eastAsiaTheme="minorHAnsi" w:cs="Calibri"/>
          <w:color w:val="000000"/>
          <w:lang w:eastAsia="en-US"/>
        </w:rPr>
        <w:t xml:space="preserve"> </w:t>
      </w:r>
      <w:r w:rsidR="003E1F8E" w:rsidRPr="00203616">
        <w:rPr>
          <w:rFonts w:eastAsiaTheme="minorHAnsi" w:cs="Calibri"/>
          <w:color w:val="000000"/>
          <w:lang w:eastAsia="en-US"/>
        </w:rPr>
        <w:t>will also</w:t>
      </w:r>
      <w:r w:rsidR="00B1789D" w:rsidRPr="00203616">
        <w:rPr>
          <w:rFonts w:eastAsiaTheme="minorHAnsi" w:cs="Calibri"/>
          <w:color w:val="000000"/>
          <w:lang w:eastAsia="en-US"/>
        </w:rPr>
        <w:t xml:space="preserve"> </w:t>
      </w:r>
      <w:r w:rsidR="00203616" w:rsidRPr="00203616">
        <w:rPr>
          <w:rFonts w:eastAsiaTheme="minorHAnsi" w:cs="Calibri"/>
          <w:color w:val="000000"/>
          <w:lang w:eastAsia="en-US"/>
        </w:rPr>
        <w:t>oversee</w:t>
      </w:r>
      <w:r w:rsidR="00863357" w:rsidRPr="00203616">
        <w:rPr>
          <w:rFonts w:eastAsiaTheme="minorHAnsi" w:cs="Calibri"/>
          <w:color w:val="000000"/>
          <w:lang w:eastAsia="en-US"/>
        </w:rPr>
        <w:t xml:space="preserve"> the bi</w:t>
      </w:r>
      <w:r w:rsidR="003E1F8E" w:rsidRPr="00203616">
        <w:rPr>
          <w:rFonts w:eastAsiaTheme="minorHAnsi" w:cs="Calibri"/>
          <w:color w:val="000000"/>
          <w:lang w:eastAsia="en-US"/>
        </w:rPr>
        <w:t>enni</w:t>
      </w:r>
      <w:r w:rsidR="00863357" w:rsidRPr="00203616">
        <w:rPr>
          <w:rFonts w:eastAsiaTheme="minorHAnsi" w:cs="Calibri"/>
          <w:color w:val="000000"/>
          <w:lang w:eastAsia="en-US"/>
        </w:rPr>
        <w:t>al review of the HR Excellence in Research Award and coordinate 6 monthly review</w:t>
      </w:r>
      <w:r w:rsidR="003E1F8E" w:rsidRPr="00203616">
        <w:rPr>
          <w:rFonts w:eastAsiaTheme="minorHAnsi" w:cs="Calibri"/>
          <w:color w:val="000000"/>
          <w:lang w:eastAsia="en-US"/>
        </w:rPr>
        <w:t>s</w:t>
      </w:r>
      <w:r w:rsidR="00863357" w:rsidRPr="00203616">
        <w:rPr>
          <w:rFonts w:eastAsiaTheme="minorHAnsi" w:cs="Calibri"/>
          <w:color w:val="000000"/>
          <w:lang w:eastAsia="en-US"/>
        </w:rPr>
        <w:t xml:space="preserve"> of the action plan.</w:t>
      </w:r>
      <w:r w:rsidR="00B1789D" w:rsidRPr="00203616">
        <w:rPr>
          <w:rFonts w:eastAsiaTheme="minorHAnsi" w:cs="Calibri"/>
          <w:color w:val="000000"/>
          <w:lang w:eastAsia="en-US"/>
        </w:rPr>
        <w:t xml:space="preserve"> </w:t>
      </w:r>
      <w:r w:rsidR="00055BCC" w:rsidRPr="00203616">
        <w:rPr>
          <w:rFonts w:eastAsiaTheme="minorHAnsi" w:cs="Calibri"/>
          <w:bCs/>
          <w:color w:val="000000"/>
          <w:lang w:eastAsia="en-US"/>
        </w:rPr>
        <w:t xml:space="preserve">The university will explore different methodologies </w:t>
      </w:r>
      <w:r w:rsidR="00203616" w:rsidRPr="00203616">
        <w:rPr>
          <w:rFonts w:eastAsiaTheme="minorHAnsi" w:cs="Calibri"/>
          <w:bCs/>
          <w:color w:val="000000"/>
          <w:lang w:eastAsia="en-US"/>
        </w:rPr>
        <w:t>for getting staff feedback on the embedding of GCU</w:t>
      </w:r>
      <w:r w:rsidR="00055BCC" w:rsidRPr="00203616">
        <w:rPr>
          <w:rFonts w:eastAsiaTheme="minorHAnsi" w:cs="Calibri"/>
          <w:bCs/>
          <w:color w:val="000000"/>
          <w:lang w:eastAsia="en-US"/>
        </w:rPr>
        <w:t xml:space="preserve"> values.  </w:t>
      </w:r>
      <w:r w:rsidR="00B1789D" w:rsidRPr="00203616">
        <w:rPr>
          <w:rFonts w:eastAsiaTheme="minorHAnsi" w:cs="Calibri"/>
          <w:color w:val="000000"/>
          <w:lang w:eastAsia="en-US"/>
        </w:rPr>
        <w:t>The University is also committed to continued participatio</w:t>
      </w:r>
      <w:r w:rsidR="00203616">
        <w:rPr>
          <w:rFonts w:eastAsiaTheme="minorHAnsi" w:cs="Calibri"/>
          <w:color w:val="000000"/>
          <w:lang w:eastAsia="en-US"/>
        </w:rPr>
        <w:t xml:space="preserve">n in CROS, PRES and PIRLS </w:t>
      </w:r>
      <w:r w:rsidR="00B1789D" w:rsidRPr="00203616">
        <w:rPr>
          <w:rFonts w:eastAsiaTheme="minorHAnsi" w:cs="Calibri"/>
          <w:color w:val="000000"/>
          <w:lang w:eastAsia="en-US"/>
        </w:rPr>
        <w:t xml:space="preserve">surveys and to use </w:t>
      </w:r>
      <w:r w:rsidR="00203616" w:rsidRPr="00203616">
        <w:rPr>
          <w:rFonts w:eastAsiaTheme="minorHAnsi" w:cs="Calibri"/>
          <w:color w:val="000000"/>
          <w:lang w:eastAsia="en-US"/>
        </w:rPr>
        <w:t xml:space="preserve">the survey </w:t>
      </w:r>
      <w:r w:rsidR="00B1789D" w:rsidRPr="00203616">
        <w:rPr>
          <w:rFonts w:eastAsiaTheme="minorHAnsi" w:cs="Calibri"/>
          <w:color w:val="000000"/>
          <w:lang w:eastAsia="en-US"/>
        </w:rPr>
        <w:t>findings to inform action plans going forward.</w:t>
      </w:r>
    </w:p>
    <w:p w:rsidR="00C43366" w:rsidRPr="00006370" w:rsidRDefault="00C43366" w:rsidP="00572AA1">
      <w:pPr>
        <w:autoSpaceDE w:val="0"/>
        <w:autoSpaceDN w:val="0"/>
        <w:adjustRightInd w:val="0"/>
        <w:spacing w:after="0" w:line="240" w:lineRule="auto"/>
        <w:jc w:val="both"/>
        <w:rPr>
          <w:rFonts w:eastAsiaTheme="minorHAnsi" w:cs="Calibri"/>
          <w:b/>
          <w:color w:val="000000"/>
          <w:lang w:eastAsia="en-US"/>
        </w:rPr>
      </w:pPr>
    </w:p>
    <w:p w:rsidR="00CB2C78" w:rsidRPr="00006370" w:rsidRDefault="00E5223F" w:rsidP="00572AA1">
      <w:pPr>
        <w:autoSpaceDE w:val="0"/>
        <w:autoSpaceDN w:val="0"/>
        <w:adjustRightInd w:val="0"/>
        <w:spacing w:after="0" w:line="240" w:lineRule="auto"/>
        <w:jc w:val="both"/>
        <w:rPr>
          <w:rFonts w:eastAsiaTheme="minorHAnsi" w:cs="Calibri"/>
          <w:b/>
          <w:color w:val="000000"/>
          <w:lang w:eastAsia="en-US"/>
        </w:rPr>
      </w:pPr>
      <w:r>
        <w:rPr>
          <w:rFonts w:eastAsiaTheme="minorHAnsi" w:cs="Calibri"/>
          <w:b/>
          <w:color w:val="000000"/>
          <w:lang w:eastAsia="en-US"/>
        </w:rPr>
        <w:lastRenderedPageBreak/>
        <w:br/>
      </w:r>
      <w:bookmarkStart w:id="0" w:name="_GoBack"/>
      <w:bookmarkEnd w:id="0"/>
      <w:r w:rsidR="007D6ACA" w:rsidRPr="00006370">
        <w:rPr>
          <w:rFonts w:eastAsiaTheme="minorHAnsi" w:cs="Calibri"/>
          <w:b/>
          <w:color w:val="000000"/>
          <w:lang w:eastAsia="en-US"/>
        </w:rPr>
        <w:t xml:space="preserve">4. </w:t>
      </w:r>
      <w:r w:rsidR="008016EB" w:rsidRPr="00006370">
        <w:rPr>
          <w:rFonts w:eastAsiaTheme="minorHAnsi" w:cs="Calibri"/>
          <w:b/>
          <w:color w:val="000000"/>
          <w:lang w:eastAsia="en-US"/>
        </w:rPr>
        <w:t>B</w:t>
      </w:r>
      <w:r w:rsidR="00CB2C78" w:rsidRPr="00006370">
        <w:rPr>
          <w:rFonts w:eastAsiaTheme="minorHAnsi" w:cs="Calibri"/>
          <w:b/>
          <w:color w:val="000000"/>
          <w:lang w:eastAsia="en-US"/>
        </w:rPr>
        <w:t>ROAD SUCCESS MEASURES</w:t>
      </w:r>
    </w:p>
    <w:p w:rsidR="00203616" w:rsidRPr="0089026C" w:rsidRDefault="00203616" w:rsidP="00572AA1">
      <w:pPr>
        <w:pStyle w:val="ListParagraph"/>
        <w:numPr>
          <w:ilvl w:val="0"/>
          <w:numId w:val="13"/>
        </w:numPr>
        <w:jc w:val="both"/>
        <w:rPr>
          <w:rFonts w:eastAsiaTheme="minorHAnsi" w:cs="Calibri"/>
          <w:color w:val="000000"/>
          <w:lang w:eastAsia="en-US"/>
        </w:rPr>
      </w:pPr>
      <w:r w:rsidRPr="00203616">
        <w:rPr>
          <w:rFonts w:eastAsiaTheme="minorHAnsi" w:cs="Calibri"/>
          <w:color w:val="000000"/>
          <w:lang w:eastAsia="en-US"/>
        </w:rPr>
        <w:t xml:space="preserve">A stronger research base indicated by increasing numbers of research active staff operating at higher levels </w:t>
      </w:r>
      <w:r w:rsidRPr="0089026C">
        <w:rPr>
          <w:rFonts w:eastAsiaTheme="minorHAnsi" w:cs="Calibri"/>
          <w:color w:val="000000"/>
          <w:lang w:eastAsia="en-US"/>
        </w:rPr>
        <w:t xml:space="preserve">of independently assessed research quality. </w:t>
      </w:r>
    </w:p>
    <w:p w:rsidR="0089026C" w:rsidRPr="0089026C" w:rsidRDefault="0059538A" w:rsidP="00572AA1">
      <w:pPr>
        <w:pStyle w:val="ListParagraph"/>
        <w:numPr>
          <w:ilvl w:val="0"/>
          <w:numId w:val="13"/>
        </w:numPr>
        <w:jc w:val="both"/>
        <w:rPr>
          <w:rFonts w:eastAsiaTheme="minorHAnsi" w:cs="Calibri"/>
          <w:color w:val="000000"/>
          <w:lang w:eastAsia="en-US"/>
        </w:rPr>
      </w:pPr>
      <w:r w:rsidRPr="0089026C">
        <w:rPr>
          <w:rFonts w:eastAsiaTheme="minorHAnsi" w:cs="Calibri"/>
          <w:color w:val="000000"/>
          <w:lang w:eastAsia="en-US"/>
        </w:rPr>
        <w:t>Successful delivery of over 120 different workshops for PGR, supervisors and staff</w:t>
      </w:r>
      <w:r w:rsidR="00203616" w:rsidRPr="0089026C">
        <w:rPr>
          <w:rFonts w:eastAsiaTheme="minorHAnsi" w:cs="Calibri"/>
          <w:color w:val="000000"/>
          <w:lang w:eastAsia="en-US"/>
        </w:rPr>
        <w:t xml:space="preserve">.  </w:t>
      </w:r>
    </w:p>
    <w:p w:rsidR="00315394" w:rsidRPr="00BC19EE" w:rsidRDefault="00BC19EE" w:rsidP="00BC19EE">
      <w:pPr>
        <w:pStyle w:val="ListParagraph"/>
        <w:numPr>
          <w:ilvl w:val="0"/>
          <w:numId w:val="13"/>
        </w:numPr>
        <w:jc w:val="both"/>
        <w:rPr>
          <w:rFonts w:eastAsiaTheme="minorHAnsi" w:cs="Calibri"/>
          <w:color w:val="000000"/>
          <w:lang w:eastAsia="en-US"/>
        </w:rPr>
      </w:pPr>
      <w:r>
        <w:rPr>
          <w:rFonts w:eastAsiaTheme="minorHAnsi" w:cs="Calibri"/>
          <w:color w:val="000000"/>
          <w:lang w:eastAsia="en-US"/>
        </w:rPr>
        <w:t>Increased</w:t>
      </w:r>
      <w:r w:rsidR="00203616" w:rsidRPr="0089026C">
        <w:rPr>
          <w:rFonts w:eastAsiaTheme="minorHAnsi" w:cs="Calibri"/>
          <w:color w:val="000000"/>
          <w:lang w:eastAsia="en-US"/>
        </w:rPr>
        <w:t xml:space="preserve"> total uptake of researcher development opportunities</w:t>
      </w:r>
      <w:r>
        <w:rPr>
          <w:rFonts w:eastAsiaTheme="minorHAnsi" w:cs="Calibri"/>
          <w:color w:val="000000"/>
          <w:lang w:eastAsia="en-US"/>
        </w:rPr>
        <w:t xml:space="preserve"> and high level of quality maintained as monitored by staff feedback surveys.  </w:t>
      </w:r>
    </w:p>
    <w:p w:rsidR="005F178A" w:rsidRDefault="0089026C" w:rsidP="00572AA1">
      <w:pPr>
        <w:pStyle w:val="ListParagraph"/>
        <w:numPr>
          <w:ilvl w:val="0"/>
          <w:numId w:val="13"/>
        </w:numPr>
        <w:jc w:val="both"/>
        <w:rPr>
          <w:rFonts w:eastAsiaTheme="minorHAnsi" w:cs="Calibri"/>
          <w:color w:val="000000"/>
          <w:lang w:eastAsia="en-US"/>
        </w:rPr>
      </w:pPr>
      <w:r w:rsidRPr="005F178A">
        <w:rPr>
          <w:rFonts w:eastAsiaTheme="minorHAnsi" w:cs="Calibri"/>
          <w:color w:val="000000"/>
          <w:u w:val="single"/>
          <w:lang w:eastAsia="en-US"/>
        </w:rPr>
        <w:t xml:space="preserve">DARE to </w:t>
      </w:r>
      <w:proofErr w:type="gramStart"/>
      <w:r w:rsidRPr="005F178A">
        <w:rPr>
          <w:rFonts w:eastAsiaTheme="minorHAnsi" w:cs="Calibri"/>
          <w:color w:val="000000"/>
          <w:u w:val="single"/>
          <w:lang w:eastAsia="en-US"/>
        </w:rPr>
        <w:t>Lead</w:t>
      </w:r>
      <w:proofErr w:type="gramEnd"/>
      <w:r w:rsidRPr="005F178A">
        <w:rPr>
          <w:rFonts w:eastAsiaTheme="minorHAnsi" w:cs="Calibri"/>
          <w:color w:val="000000"/>
          <w:lang w:eastAsia="en-US"/>
        </w:rPr>
        <w:t xml:space="preserve"> </w:t>
      </w:r>
      <w:r w:rsidR="005F178A" w:rsidRPr="005F178A">
        <w:rPr>
          <w:rFonts w:eastAsiaTheme="minorHAnsi" w:cs="Calibri"/>
          <w:color w:val="000000"/>
          <w:lang w:eastAsia="en-US"/>
        </w:rPr>
        <w:t>researcher</w:t>
      </w:r>
      <w:r w:rsidRPr="005F178A">
        <w:rPr>
          <w:rFonts w:eastAsiaTheme="minorHAnsi" w:cs="Calibri"/>
          <w:color w:val="000000"/>
          <w:lang w:eastAsia="en-US"/>
        </w:rPr>
        <w:t xml:space="preserve"> development programme, designed and delivered</w:t>
      </w:r>
      <w:r w:rsidR="005F178A">
        <w:rPr>
          <w:rFonts w:eastAsiaTheme="minorHAnsi" w:cs="Calibri"/>
          <w:color w:val="000000"/>
          <w:lang w:eastAsia="en-US"/>
        </w:rPr>
        <w:t xml:space="preserve"> to cohorts of staff.</w:t>
      </w:r>
    </w:p>
    <w:p w:rsidR="006C259F" w:rsidRPr="005F178A" w:rsidRDefault="006C259F" w:rsidP="00572AA1">
      <w:pPr>
        <w:pStyle w:val="ListParagraph"/>
        <w:numPr>
          <w:ilvl w:val="0"/>
          <w:numId w:val="13"/>
        </w:numPr>
        <w:jc w:val="both"/>
        <w:rPr>
          <w:rFonts w:eastAsiaTheme="minorHAnsi" w:cs="Calibri"/>
          <w:color w:val="000000"/>
          <w:lang w:eastAsia="en-US"/>
        </w:rPr>
      </w:pPr>
      <w:r w:rsidRPr="005F178A">
        <w:rPr>
          <w:rFonts w:eastAsiaTheme="minorHAnsi" w:cs="Calibri"/>
          <w:color w:val="000000"/>
          <w:lang w:eastAsia="en-US"/>
        </w:rPr>
        <w:t xml:space="preserve">All </w:t>
      </w:r>
      <w:r w:rsidR="0059538A" w:rsidRPr="005F178A">
        <w:rPr>
          <w:rFonts w:eastAsiaTheme="minorHAnsi" w:cs="Calibri"/>
          <w:color w:val="000000"/>
          <w:lang w:eastAsia="en-US"/>
        </w:rPr>
        <w:t xml:space="preserve">new </w:t>
      </w:r>
      <w:r w:rsidRPr="005F178A">
        <w:rPr>
          <w:rFonts w:eastAsiaTheme="minorHAnsi" w:cs="Calibri"/>
          <w:color w:val="000000"/>
          <w:lang w:eastAsia="en-US"/>
        </w:rPr>
        <w:t>research staff trained in the use of the PURE research information system and records maintained as a mandatory requirement.</w:t>
      </w:r>
    </w:p>
    <w:p w:rsidR="004F41CA" w:rsidRPr="0089026C" w:rsidRDefault="0059538A" w:rsidP="00572AA1">
      <w:pPr>
        <w:pStyle w:val="ListParagraph"/>
        <w:numPr>
          <w:ilvl w:val="0"/>
          <w:numId w:val="13"/>
        </w:numPr>
        <w:jc w:val="both"/>
        <w:rPr>
          <w:rFonts w:eastAsiaTheme="minorHAnsi" w:cs="Calibri"/>
          <w:color w:val="000000"/>
          <w:lang w:eastAsia="en-US"/>
        </w:rPr>
      </w:pPr>
      <w:r w:rsidRPr="0089026C">
        <w:rPr>
          <w:rFonts w:eastAsiaTheme="minorHAnsi" w:cs="Calibri"/>
          <w:color w:val="000000"/>
          <w:lang w:eastAsia="en-US"/>
        </w:rPr>
        <w:t>S</w:t>
      </w:r>
      <w:r w:rsidR="004F41CA" w:rsidRPr="0089026C">
        <w:rPr>
          <w:rFonts w:eastAsiaTheme="minorHAnsi" w:cs="Calibri"/>
          <w:color w:val="000000"/>
          <w:lang w:eastAsia="en-US"/>
        </w:rPr>
        <w:t xml:space="preserve">uccessful </w:t>
      </w:r>
      <w:r w:rsidRPr="0089026C">
        <w:rPr>
          <w:rFonts w:eastAsiaTheme="minorHAnsi" w:cs="Calibri"/>
          <w:color w:val="000000"/>
          <w:lang w:eastAsia="en-US"/>
        </w:rPr>
        <w:t xml:space="preserve">departmental </w:t>
      </w:r>
      <w:r w:rsidR="004F41CA" w:rsidRPr="0089026C">
        <w:rPr>
          <w:rFonts w:eastAsiaTheme="minorHAnsi" w:cs="Calibri"/>
          <w:color w:val="000000"/>
          <w:lang w:eastAsia="en-US"/>
        </w:rPr>
        <w:t>application</w:t>
      </w:r>
      <w:r w:rsidRPr="0089026C">
        <w:rPr>
          <w:rFonts w:eastAsiaTheme="minorHAnsi" w:cs="Calibri"/>
          <w:color w:val="000000"/>
          <w:lang w:eastAsia="en-US"/>
        </w:rPr>
        <w:t>s</w:t>
      </w:r>
      <w:r w:rsidR="004F41CA" w:rsidRPr="0089026C">
        <w:rPr>
          <w:rFonts w:eastAsiaTheme="minorHAnsi" w:cs="Calibri"/>
          <w:color w:val="000000"/>
          <w:lang w:eastAsia="en-US"/>
        </w:rPr>
        <w:t xml:space="preserve"> for At</w:t>
      </w:r>
      <w:r w:rsidRPr="0089026C">
        <w:rPr>
          <w:rFonts w:eastAsiaTheme="minorHAnsi" w:cs="Calibri"/>
          <w:color w:val="000000"/>
          <w:lang w:eastAsia="en-US"/>
        </w:rPr>
        <w:t>hena Swan Bronze Award in 2018</w:t>
      </w:r>
    </w:p>
    <w:p w:rsidR="0089026C" w:rsidRPr="0089026C" w:rsidRDefault="00BC19EE" w:rsidP="0089026C">
      <w:pPr>
        <w:pStyle w:val="ListParagraph"/>
        <w:numPr>
          <w:ilvl w:val="0"/>
          <w:numId w:val="13"/>
        </w:numPr>
        <w:jc w:val="both"/>
      </w:pPr>
      <w:r>
        <w:t>Increased</w:t>
      </w:r>
      <w:r w:rsidR="00CB2C78" w:rsidRPr="0089026C">
        <w:t xml:space="preserve"> uptake in participation </w:t>
      </w:r>
      <w:r w:rsidR="0089026C" w:rsidRPr="0089026C">
        <w:t>in CROS, PRES and PIRLS surveys.</w:t>
      </w:r>
    </w:p>
    <w:p w:rsidR="00055BCC" w:rsidRPr="0089026C" w:rsidRDefault="0089026C" w:rsidP="0089026C">
      <w:pPr>
        <w:pStyle w:val="ListParagraph"/>
        <w:numPr>
          <w:ilvl w:val="0"/>
          <w:numId w:val="13"/>
        </w:numPr>
        <w:jc w:val="both"/>
      </w:pPr>
      <w:r w:rsidRPr="0089026C">
        <w:t>Improved</w:t>
      </w:r>
      <w:r w:rsidR="00203616" w:rsidRPr="0089026C">
        <w:t xml:space="preserve"> </w:t>
      </w:r>
      <w:r w:rsidR="005F178A">
        <w:t xml:space="preserve">CROS, PRES and PIRLS </w:t>
      </w:r>
      <w:r w:rsidR="00203616" w:rsidRPr="0089026C">
        <w:t>survey indicators in comparison to the benchmarking groups (Post 92, Scottish and UK) and previous years</w:t>
      </w:r>
      <w:r w:rsidR="005F178A">
        <w:t>’ results</w:t>
      </w:r>
      <w:r w:rsidR="00203616" w:rsidRPr="0089026C">
        <w:t xml:space="preserve">. </w:t>
      </w:r>
    </w:p>
    <w:sectPr w:rsidR="00055BCC" w:rsidRPr="0089026C" w:rsidSect="0000637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A20" w:rsidRDefault="00ED4A20" w:rsidP="00CB2C78">
      <w:pPr>
        <w:spacing w:after="0" w:line="240" w:lineRule="auto"/>
      </w:pPr>
      <w:r>
        <w:separator/>
      </w:r>
    </w:p>
  </w:endnote>
  <w:endnote w:type="continuationSeparator" w:id="0">
    <w:p w:rsidR="00ED4A20" w:rsidRDefault="00ED4A20" w:rsidP="00CB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DB" w:rsidRDefault="002E4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DB" w:rsidRDefault="002E47DB">
    <w:pPr>
      <w:pStyle w:val="Footer"/>
      <w:pBdr>
        <w:top w:val="thinThickSmallGap" w:sz="24" w:space="1" w:color="622423" w:themeColor="accent2" w:themeShade="7F"/>
      </w:pBdr>
      <w:rPr>
        <w:rFonts w:asciiTheme="majorHAnsi" w:eastAsiaTheme="majorEastAsia" w:hAnsiTheme="majorHAnsi" w:cstheme="majorBidi"/>
      </w:rPr>
    </w:pPr>
    <w:r w:rsidRPr="002E47DB">
      <w:rPr>
        <w:rFonts w:eastAsiaTheme="majorEastAsia" w:cstheme="majorBidi"/>
      </w:rPr>
      <w:t>Review Report</w:t>
    </w:r>
    <w:r w:rsidRPr="002E47DB">
      <w:rPr>
        <w:rFonts w:eastAsiaTheme="majorEastAsia" w:cstheme="majorBidi"/>
      </w:rPr>
      <w:ptab w:relativeTo="margin" w:alignment="right" w:leader="none"/>
    </w:r>
    <w:r w:rsidRPr="002E47DB">
      <w:rPr>
        <w:rFonts w:eastAsiaTheme="majorEastAsia" w:cstheme="majorBidi"/>
      </w:rPr>
      <w:t xml:space="preserve">Page </w:t>
    </w:r>
    <w:r w:rsidRPr="002E47DB">
      <w:fldChar w:fldCharType="begin"/>
    </w:r>
    <w:r w:rsidRPr="002E47DB">
      <w:instrText xml:space="preserve"> PAGE   \* MERGEFORMAT </w:instrText>
    </w:r>
    <w:r w:rsidRPr="002E47DB">
      <w:fldChar w:fldCharType="separate"/>
    </w:r>
    <w:r w:rsidR="00E5223F" w:rsidRPr="00E5223F">
      <w:rPr>
        <w:rFonts w:eastAsiaTheme="majorEastAsia" w:cstheme="majorBidi"/>
        <w:noProof/>
      </w:rPr>
      <w:t>4</w:t>
    </w:r>
    <w:r w:rsidRPr="002E47DB">
      <w:rPr>
        <w:rFonts w:eastAsiaTheme="majorEastAsia" w:cstheme="majorBidi"/>
        <w:noProof/>
      </w:rPr>
      <w:fldChar w:fldCharType="end"/>
    </w:r>
  </w:p>
  <w:p w:rsidR="00CB2C78" w:rsidRDefault="00CB2C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DB" w:rsidRDefault="002E4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A20" w:rsidRDefault="00ED4A20" w:rsidP="00CB2C78">
      <w:pPr>
        <w:spacing w:after="0" w:line="240" w:lineRule="auto"/>
      </w:pPr>
      <w:r>
        <w:separator/>
      </w:r>
    </w:p>
  </w:footnote>
  <w:footnote w:type="continuationSeparator" w:id="0">
    <w:p w:rsidR="00ED4A20" w:rsidRDefault="00ED4A20" w:rsidP="00CB2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DB" w:rsidRDefault="002E4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C92F520529FD42DF85A275D4E8EFC698"/>
      </w:placeholder>
      <w:dataBinding w:prefixMappings="xmlns:ns0='http://schemas.openxmlformats.org/package/2006/metadata/core-properties' xmlns:ns1='http://purl.org/dc/elements/1.1/'" w:xpath="/ns0:coreProperties[1]/ns1:title[1]" w:storeItemID="{6C3C8BC8-F283-45AE-878A-BAB7291924A1}"/>
      <w:text/>
    </w:sdtPr>
    <w:sdtEndPr/>
    <w:sdtContent>
      <w:p w:rsidR="002E47DB" w:rsidRPr="002E47DB" w:rsidRDefault="002E47DB">
        <w:pPr>
          <w:pStyle w:val="Header"/>
          <w:pBdr>
            <w:bottom w:val="thickThinSmallGap" w:sz="24" w:space="1" w:color="622423" w:themeColor="accent2" w:themeShade="7F"/>
          </w:pBdr>
          <w:jc w:val="center"/>
          <w:rPr>
            <w:rFonts w:eastAsiaTheme="majorEastAsia" w:cstheme="majorBidi"/>
            <w:sz w:val="32"/>
            <w:szCs w:val="32"/>
          </w:rPr>
        </w:pPr>
        <w:r w:rsidRPr="002E47DB">
          <w:rPr>
            <w:rFonts w:eastAsiaTheme="majorEastAsia" w:cstheme="majorBidi"/>
            <w:sz w:val="32"/>
            <w:szCs w:val="32"/>
          </w:rPr>
          <w:t>Glasgow Caledonian University</w:t>
        </w:r>
      </w:p>
    </w:sdtContent>
  </w:sdt>
  <w:p w:rsidR="002E47DB" w:rsidRDefault="002E47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7DB" w:rsidRDefault="002E4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B68"/>
    <w:multiLevelType w:val="hybridMultilevel"/>
    <w:tmpl w:val="995C0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32C82"/>
    <w:multiLevelType w:val="hybridMultilevel"/>
    <w:tmpl w:val="DF008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ED1F0E"/>
    <w:multiLevelType w:val="hybridMultilevel"/>
    <w:tmpl w:val="0A7CB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AC2A32"/>
    <w:multiLevelType w:val="hybridMultilevel"/>
    <w:tmpl w:val="D92C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BE946F4"/>
    <w:multiLevelType w:val="hybridMultilevel"/>
    <w:tmpl w:val="8DC8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F4678E"/>
    <w:multiLevelType w:val="hybridMultilevel"/>
    <w:tmpl w:val="FE940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337031"/>
    <w:multiLevelType w:val="hybridMultilevel"/>
    <w:tmpl w:val="C7929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B60DB2"/>
    <w:multiLevelType w:val="hybridMultilevel"/>
    <w:tmpl w:val="BBF2B6AE"/>
    <w:lvl w:ilvl="0" w:tplc="70665B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0F17D62"/>
    <w:multiLevelType w:val="hybridMultilevel"/>
    <w:tmpl w:val="334072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nsid w:val="533E47FD"/>
    <w:multiLevelType w:val="hybridMultilevel"/>
    <w:tmpl w:val="E864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5F2E6A"/>
    <w:multiLevelType w:val="hybridMultilevel"/>
    <w:tmpl w:val="B804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12D46B2"/>
    <w:multiLevelType w:val="hybridMultilevel"/>
    <w:tmpl w:val="A97EC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A057F8C"/>
    <w:multiLevelType w:val="hybridMultilevel"/>
    <w:tmpl w:val="CFD0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B3E7922"/>
    <w:multiLevelType w:val="hybridMultilevel"/>
    <w:tmpl w:val="BD0AAE36"/>
    <w:lvl w:ilvl="0" w:tplc="8DD218C0">
      <w:start w:val="1"/>
      <w:numFmt w:val="bullet"/>
      <w:lvlText w:val=""/>
      <w:lvlJc w:val="left"/>
      <w:pPr>
        <w:ind w:left="720" w:hanging="360"/>
      </w:pPr>
      <w:rPr>
        <w:rFonts w:ascii="Symbol" w:hAnsi="Symbol" w:hint="default"/>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C30CA2"/>
    <w:multiLevelType w:val="hybridMultilevel"/>
    <w:tmpl w:val="CECA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5C72558"/>
    <w:multiLevelType w:val="multilevel"/>
    <w:tmpl w:val="AB2EA8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6F55A29"/>
    <w:multiLevelType w:val="hybridMultilevel"/>
    <w:tmpl w:val="28C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A6C4467"/>
    <w:multiLevelType w:val="hybridMultilevel"/>
    <w:tmpl w:val="BDE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F5535FD"/>
    <w:multiLevelType w:val="hybridMultilevel"/>
    <w:tmpl w:val="C50A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8"/>
  </w:num>
  <w:num w:numId="3">
    <w:abstractNumId w:val="7"/>
  </w:num>
  <w:num w:numId="4">
    <w:abstractNumId w:val="0"/>
  </w:num>
  <w:num w:numId="5">
    <w:abstractNumId w:val="17"/>
  </w:num>
  <w:num w:numId="6">
    <w:abstractNumId w:val="6"/>
  </w:num>
  <w:num w:numId="7">
    <w:abstractNumId w:val="10"/>
  </w:num>
  <w:num w:numId="8">
    <w:abstractNumId w:val="4"/>
  </w:num>
  <w:num w:numId="9">
    <w:abstractNumId w:val="2"/>
  </w:num>
  <w:num w:numId="10">
    <w:abstractNumId w:val="12"/>
  </w:num>
  <w:num w:numId="11">
    <w:abstractNumId w:val="5"/>
  </w:num>
  <w:num w:numId="12">
    <w:abstractNumId w:val="14"/>
  </w:num>
  <w:num w:numId="13">
    <w:abstractNumId w:val="16"/>
  </w:num>
  <w:num w:numId="14">
    <w:abstractNumId w:val="9"/>
  </w:num>
  <w:num w:numId="15">
    <w:abstractNumId w:val="11"/>
  </w:num>
  <w:num w:numId="16">
    <w:abstractNumId w:val="8"/>
  </w:num>
  <w:num w:numId="17">
    <w:abstractNumId w:val="3"/>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B28"/>
    <w:rsid w:val="00000814"/>
    <w:rsid w:val="000016B8"/>
    <w:rsid w:val="00003E2F"/>
    <w:rsid w:val="000054C8"/>
    <w:rsid w:val="00006370"/>
    <w:rsid w:val="00006502"/>
    <w:rsid w:val="0001040F"/>
    <w:rsid w:val="0001187E"/>
    <w:rsid w:val="00014C7B"/>
    <w:rsid w:val="00020C7F"/>
    <w:rsid w:val="00022E96"/>
    <w:rsid w:val="000233B3"/>
    <w:rsid w:val="0002575D"/>
    <w:rsid w:val="00025A01"/>
    <w:rsid w:val="00025DF9"/>
    <w:rsid w:val="00031D37"/>
    <w:rsid w:val="00032FB5"/>
    <w:rsid w:val="0003403B"/>
    <w:rsid w:val="00034E42"/>
    <w:rsid w:val="00042A36"/>
    <w:rsid w:val="00044EFC"/>
    <w:rsid w:val="000514F1"/>
    <w:rsid w:val="00055BCC"/>
    <w:rsid w:val="00063CE4"/>
    <w:rsid w:val="00065346"/>
    <w:rsid w:val="000708F1"/>
    <w:rsid w:val="00071832"/>
    <w:rsid w:val="00075527"/>
    <w:rsid w:val="00075595"/>
    <w:rsid w:val="00077A06"/>
    <w:rsid w:val="00077A2C"/>
    <w:rsid w:val="0008003E"/>
    <w:rsid w:val="00081CB3"/>
    <w:rsid w:val="00081F7A"/>
    <w:rsid w:val="000852FE"/>
    <w:rsid w:val="000858CF"/>
    <w:rsid w:val="000924A1"/>
    <w:rsid w:val="00095B16"/>
    <w:rsid w:val="000A0B36"/>
    <w:rsid w:val="000A29B5"/>
    <w:rsid w:val="000A4651"/>
    <w:rsid w:val="000A4685"/>
    <w:rsid w:val="000A5CD1"/>
    <w:rsid w:val="000A642F"/>
    <w:rsid w:val="000B08E8"/>
    <w:rsid w:val="000B0A85"/>
    <w:rsid w:val="000B11AB"/>
    <w:rsid w:val="000B1DF0"/>
    <w:rsid w:val="000B2C2E"/>
    <w:rsid w:val="000B2C82"/>
    <w:rsid w:val="000B68AE"/>
    <w:rsid w:val="000C028B"/>
    <w:rsid w:val="000C32CC"/>
    <w:rsid w:val="000C3E0C"/>
    <w:rsid w:val="000C5C48"/>
    <w:rsid w:val="000C606B"/>
    <w:rsid w:val="000C6477"/>
    <w:rsid w:val="000D020F"/>
    <w:rsid w:val="000D03E3"/>
    <w:rsid w:val="000D0AFE"/>
    <w:rsid w:val="000D2FFB"/>
    <w:rsid w:val="000D4A33"/>
    <w:rsid w:val="000D4FB3"/>
    <w:rsid w:val="000D7336"/>
    <w:rsid w:val="000E2316"/>
    <w:rsid w:val="000E2668"/>
    <w:rsid w:val="000E2FF7"/>
    <w:rsid w:val="000E38D1"/>
    <w:rsid w:val="000E4346"/>
    <w:rsid w:val="000E63BC"/>
    <w:rsid w:val="000E6797"/>
    <w:rsid w:val="000E7F4F"/>
    <w:rsid w:val="000F0373"/>
    <w:rsid w:val="000F1CBB"/>
    <w:rsid w:val="000F3910"/>
    <w:rsid w:val="000F4560"/>
    <w:rsid w:val="000F52ED"/>
    <w:rsid w:val="000F5A13"/>
    <w:rsid w:val="000F6AB9"/>
    <w:rsid w:val="0010480A"/>
    <w:rsid w:val="00105FD4"/>
    <w:rsid w:val="00106379"/>
    <w:rsid w:val="0010792E"/>
    <w:rsid w:val="0011016F"/>
    <w:rsid w:val="001179FD"/>
    <w:rsid w:val="00124327"/>
    <w:rsid w:val="00127590"/>
    <w:rsid w:val="00130C82"/>
    <w:rsid w:val="00136932"/>
    <w:rsid w:val="001373BE"/>
    <w:rsid w:val="0013745E"/>
    <w:rsid w:val="00140202"/>
    <w:rsid w:val="00140AFF"/>
    <w:rsid w:val="00140E7C"/>
    <w:rsid w:val="00142092"/>
    <w:rsid w:val="00143214"/>
    <w:rsid w:val="00143409"/>
    <w:rsid w:val="00145790"/>
    <w:rsid w:val="00150097"/>
    <w:rsid w:val="0015261E"/>
    <w:rsid w:val="00153A93"/>
    <w:rsid w:val="00157D9E"/>
    <w:rsid w:val="00161249"/>
    <w:rsid w:val="001613EE"/>
    <w:rsid w:val="00162C23"/>
    <w:rsid w:val="0016553B"/>
    <w:rsid w:val="0016631E"/>
    <w:rsid w:val="0016698B"/>
    <w:rsid w:val="00167AA2"/>
    <w:rsid w:val="0017366D"/>
    <w:rsid w:val="001752DD"/>
    <w:rsid w:val="0017555C"/>
    <w:rsid w:val="0017584C"/>
    <w:rsid w:val="001766A4"/>
    <w:rsid w:val="00176EDA"/>
    <w:rsid w:val="001805E3"/>
    <w:rsid w:val="001814C1"/>
    <w:rsid w:val="00183325"/>
    <w:rsid w:val="00184F0D"/>
    <w:rsid w:val="00185589"/>
    <w:rsid w:val="001857F0"/>
    <w:rsid w:val="00186EF5"/>
    <w:rsid w:val="001912BE"/>
    <w:rsid w:val="00191B7E"/>
    <w:rsid w:val="001930DC"/>
    <w:rsid w:val="0019515E"/>
    <w:rsid w:val="00195555"/>
    <w:rsid w:val="0019665C"/>
    <w:rsid w:val="00196BE8"/>
    <w:rsid w:val="00196FD5"/>
    <w:rsid w:val="001A11D0"/>
    <w:rsid w:val="001A4BD0"/>
    <w:rsid w:val="001A593E"/>
    <w:rsid w:val="001A620C"/>
    <w:rsid w:val="001A7F9C"/>
    <w:rsid w:val="001B0A26"/>
    <w:rsid w:val="001B0AE5"/>
    <w:rsid w:val="001B1C07"/>
    <w:rsid w:val="001B3F11"/>
    <w:rsid w:val="001B4650"/>
    <w:rsid w:val="001B773C"/>
    <w:rsid w:val="001C1FDB"/>
    <w:rsid w:val="001C47F7"/>
    <w:rsid w:val="001C5652"/>
    <w:rsid w:val="001C617D"/>
    <w:rsid w:val="001C6E02"/>
    <w:rsid w:val="001D1CCF"/>
    <w:rsid w:val="001D5617"/>
    <w:rsid w:val="001D58DA"/>
    <w:rsid w:val="001E1230"/>
    <w:rsid w:val="001E155E"/>
    <w:rsid w:val="001E393D"/>
    <w:rsid w:val="001E3CF8"/>
    <w:rsid w:val="001E453D"/>
    <w:rsid w:val="001E63E0"/>
    <w:rsid w:val="001F0C7F"/>
    <w:rsid w:val="001F2611"/>
    <w:rsid w:val="001F7CA3"/>
    <w:rsid w:val="00202383"/>
    <w:rsid w:val="00203616"/>
    <w:rsid w:val="00204750"/>
    <w:rsid w:val="0020792C"/>
    <w:rsid w:val="00210571"/>
    <w:rsid w:val="00210B90"/>
    <w:rsid w:val="00212392"/>
    <w:rsid w:val="002171B5"/>
    <w:rsid w:val="00217A0B"/>
    <w:rsid w:val="00221A3C"/>
    <w:rsid w:val="00223836"/>
    <w:rsid w:val="002238AE"/>
    <w:rsid w:val="00226772"/>
    <w:rsid w:val="002342AC"/>
    <w:rsid w:val="00245783"/>
    <w:rsid w:val="0024649D"/>
    <w:rsid w:val="00246B7A"/>
    <w:rsid w:val="00246CDB"/>
    <w:rsid w:val="00250442"/>
    <w:rsid w:val="00251C06"/>
    <w:rsid w:val="00251C49"/>
    <w:rsid w:val="00252607"/>
    <w:rsid w:val="00253362"/>
    <w:rsid w:val="00254148"/>
    <w:rsid w:val="00255734"/>
    <w:rsid w:val="00256DB6"/>
    <w:rsid w:val="002601C1"/>
    <w:rsid w:val="00263319"/>
    <w:rsid w:val="00263D75"/>
    <w:rsid w:val="00263DB5"/>
    <w:rsid w:val="00264479"/>
    <w:rsid w:val="0026463C"/>
    <w:rsid w:val="00270094"/>
    <w:rsid w:val="00272E9A"/>
    <w:rsid w:val="00274077"/>
    <w:rsid w:val="00274A0F"/>
    <w:rsid w:val="00274F8D"/>
    <w:rsid w:val="002763B7"/>
    <w:rsid w:val="00276572"/>
    <w:rsid w:val="00276F39"/>
    <w:rsid w:val="00276FDE"/>
    <w:rsid w:val="00277178"/>
    <w:rsid w:val="0027776F"/>
    <w:rsid w:val="00277789"/>
    <w:rsid w:val="00277CC8"/>
    <w:rsid w:val="00283169"/>
    <w:rsid w:val="00283392"/>
    <w:rsid w:val="002860B2"/>
    <w:rsid w:val="0029405C"/>
    <w:rsid w:val="002954BA"/>
    <w:rsid w:val="002959C0"/>
    <w:rsid w:val="00296AAB"/>
    <w:rsid w:val="002977BF"/>
    <w:rsid w:val="00297A2F"/>
    <w:rsid w:val="00297ED4"/>
    <w:rsid w:val="002A0E0A"/>
    <w:rsid w:val="002A254D"/>
    <w:rsid w:val="002A31F2"/>
    <w:rsid w:val="002A3C42"/>
    <w:rsid w:val="002A696C"/>
    <w:rsid w:val="002A7EEF"/>
    <w:rsid w:val="002B0338"/>
    <w:rsid w:val="002B03CA"/>
    <w:rsid w:val="002B0E1D"/>
    <w:rsid w:val="002B7E83"/>
    <w:rsid w:val="002C055B"/>
    <w:rsid w:val="002C2570"/>
    <w:rsid w:val="002C3921"/>
    <w:rsid w:val="002C3C59"/>
    <w:rsid w:val="002C3C5A"/>
    <w:rsid w:val="002C5174"/>
    <w:rsid w:val="002C7EF8"/>
    <w:rsid w:val="002D0739"/>
    <w:rsid w:val="002D188A"/>
    <w:rsid w:val="002D5847"/>
    <w:rsid w:val="002D5974"/>
    <w:rsid w:val="002D6A69"/>
    <w:rsid w:val="002E47DB"/>
    <w:rsid w:val="002E490F"/>
    <w:rsid w:val="002E67F3"/>
    <w:rsid w:val="002E7AED"/>
    <w:rsid w:val="002E7FA3"/>
    <w:rsid w:val="002F0756"/>
    <w:rsid w:val="002F13CA"/>
    <w:rsid w:val="002F1D22"/>
    <w:rsid w:val="002F226D"/>
    <w:rsid w:val="002F3228"/>
    <w:rsid w:val="002F60A4"/>
    <w:rsid w:val="002F6BC6"/>
    <w:rsid w:val="002F7F34"/>
    <w:rsid w:val="00300F28"/>
    <w:rsid w:val="0030177B"/>
    <w:rsid w:val="0030285A"/>
    <w:rsid w:val="00304573"/>
    <w:rsid w:val="003047E0"/>
    <w:rsid w:val="00304D03"/>
    <w:rsid w:val="00312665"/>
    <w:rsid w:val="00313995"/>
    <w:rsid w:val="00315394"/>
    <w:rsid w:val="00315C6E"/>
    <w:rsid w:val="00315CE6"/>
    <w:rsid w:val="003174CE"/>
    <w:rsid w:val="00317863"/>
    <w:rsid w:val="00317E2A"/>
    <w:rsid w:val="00322B12"/>
    <w:rsid w:val="00322C27"/>
    <w:rsid w:val="003260F6"/>
    <w:rsid w:val="00326ED6"/>
    <w:rsid w:val="00327485"/>
    <w:rsid w:val="00330455"/>
    <w:rsid w:val="003309AF"/>
    <w:rsid w:val="0033332B"/>
    <w:rsid w:val="00335168"/>
    <w:rsid w:val="00336E4B"/>
    <w:rsid w:val="003379A1"/>
    <w:rsid w:val="0034034C"/>
    <w:rsid w:val="003411AC"/>
    <w:rsid w:val="003418E4"/>
    <w:rsid w:val="00345D85"/>
    <w:rsid w:val="00347B06"/>
    <w:rsid w:val="00352677"/>
    <w:rsid w:val="00354E92"/>
    <w:rsid w:val="003561B2"/>
    <w:rsid w:val="00361402"/>
    <w:rsid w:val="00361BB7"/>
    <w:rsid w:val="00363929"/>
    <w:rsid w:val="00364571"/>
    <w:rsid w:val="00365D99"/>
    <w:rsid w:val="00371A50"/>
    <w:rsid w:val="003723F6"/>
    <w:rsid w:val="00372786"/>
    <w:rsid w:val="00373A3C"/>
    <w:rsid w:val="00380813"/>
    <w:rsid w:val="0038170C"/>
    <w:rsid w:val="003826F5"/>
    <w:rsid w:val="0038319F"/>
    <w:rsid w:val="00384C06"/>
    <w:rsid w:val="00385CC6"/>
    <w:rsid w:val="00386AA0"/>
    <w:rsid w:val="003876D8"/>
    <w:rsid w:val="00390F58"/>
    <w:rsid w:val="00391BCF"/>
    <w:rsid w:val="003938EB"/>
    <w:rsid w:val="0039587C"/>
    <w:rsid w:val="003A06E4"/>
    <w:rsid w:val="003A35F0"/>
    <w:rsid w:val="003A797A"/>
    <w:rsid w:val="003B3280"/>
    <w:rsid w:val="003B5398"/>
    <w:rsid w:val="003B6B40"/>
    <w:rsid w:val="003B76AE"/>
    <w:rsid w:val="003C177F"/>
    <w:rsid w:val="003C457B"/>
    <w:rsid w:val="003C4CCC"/>
    <w:rsid w:val="003C5099"/>
    <w:rsid w:val="003C54B5"/>
    <w:rsid w:val="003C6764"/>
    <w:rsid w:val="003C6F5E"/>
    <w:rsid w:val="003C77AE"/>
    <w:rsid w:val="003C7B42"/>
    <w:rsid w:val="003C7B64"/>
    <w:rsid w:val="003D1D04"/>
    <w:rsid w:val="003D5479"/>
    <w:rsid w:val="003D64A1"/>
    <w:rsid w:val="003D768C"/>
    <w:rsid w:val="003E0392"/>
    <w:rsid w:val="003E11AF"/>
    <w:rsid w:val="003E1361"/>
    <w:rsid w:val="003E1A3E"/>
    <w:rsid w:val="003E1DA5"/>
    <w:rsid w:val="003E1F8E"/>
    <w:rsid w:val="003E39A1"/>
    <w:rsid w:val="003E43C9"/>
    <w:rsid w:val="003E563F"/>
    <w:rsid w:val="003F0330"/>
    <w:rsid w:val="003F173D"/>
    <w:rsid w:val="003F34C8"/>
    <w:rsid w:val="003F665D"/>
    <w:rsid w:val="003F721C"/>
    <w:rsid w:val="00400F0D"/>
    <w:rsid w:val="00400F56"/>
    <w:rsid w:val="0040388F"/>
    <w:rsid w:val="00406A8C"/>
    <w:rsid w:val="0041244E"/>
    <w:rsid w:val="00413026"/>
    <w:rsid w:val="0041391F"/>
    <w:rsid w:val="004159BF"/>
    <w:rsid w:val="0041744D"/>
    <w:rsid w:val="00417C42"/>
    <w:rsid w:val="00421D4B"/>
    <w:rsid w:val="00425AAC"/>
    <w:rsid w:val="00432276"/>
    <w:rsid w:val="004323D7"/>
    <w:rsid w:val="004344EF"/>
    <w:rsid w:val="00434C9B"/>
    <w:rsid w:val="004410B1"/>
    <w:rsid w:val="00442913"/>
    <w:rsid w:val="004463DA"/>
    <w:rsid w:val="00446460"/>
    <w:rsid w:val="00446561"/>
    <w:rsid w:val="0044698A"/>
    <w:rsid w:val="00446F7E"/>
    <w:rsid w:val="0045039C"/>
    <w:rsid w:val="00450656"/>
    <w:rsid w:val="00451AC7"/>
    <w:rsid w:val="004527E6"/>
    <w:rsid w:val="00454963"/>
    <w:rsid w:val="004553BC"/>
    <w:rsid w:val="00457795"/>
    <w:rsid w:val="0046027E"/>
    <w:rsid w:val="00461BD5"/>
    <w:rsid w:val="00462C03"/>
    <w:rsid w:val="00463A48"/>
    <w:rsid w:val="00464139"/>
    <w:rsid w:val="004643AE"/>
    <w:rsid w:val="0046481A"/>
    <w:rsid w:val="00466105"/>
    <w:rsid w:val="00470819"/>
    <w:rsid w:val="00470E3E"/>
    <w:rsid w:val="00470E54"/>
    <w:rsid w:val="00471829"/>
    <w:rsid w:val="0047403F"/>
    <w:rsid w:val="00485F0D"/>
    <w:rsid w:val="004900FE"/>
    <w:rsid w:val="00490573"/>
    <w:rsid w:val="004911A4"/>
    <w:rsid w:val="00493DD4"/>
    <w:rsid w:val="00497373"/>
    <w:rsid w:val="00497A59"/>
    <w:rsid w:val="004A03D0"/>
    <w:rsid w:val="004A437A"/>
    <w:rsid w:val="004A4D9F"/>
    <w:rsid w:val="004A5B29"/>
    <w:rsid w:val="004A734F"/>
    <w:rsid w:val="004B20E2"/>
    <w:rsid w:val="004B3580"/>
    <w:rsid w:val="004B399B"/>
    <w:rsid w:val="004B47D1"/>
    <w:rsid w:val="004B4919"/>
    <w:rsid w:val="004B4CF1"/>
    <w:rsid w:val="004B6A1A"/>
    <w:rsid w:val="004C0099"/>
    <w:rsid w:val="004C1606"/>
    <w:rsid w:val="004C285E"/>
    <w:rsid w:val="004C4384"/>
    <w:rsid w:val="004D01E9"/>
    <w:rsid w:val="004D27AA"/>
    <w:rsid w:val="004D2D51"/>
    <w:rsid w:val="004D3912"/>
    <w:rsid w:val="004D40DC"/>
    <w:rsid w:val="004D4EBC"/>
    <w:rsid w:val="004D68E7"/>
    <w:rsid w:val="004D70F0"/>
    <w:rsid w:val="004D7A90"/>
    <w:rsid w:val="004D7ADF"/>
    <w:rsid w:val="004D7D79"/>
    <w:rsid w:val="004E4BC5"/>
    <w:rsid w:val="004F132D"/>
    <w:rsid w:val="004F1AF8"/>
    <w:rsid w:val="004F2C87"/>
    <w:rsid w:val="004F41CA"/>
    <w:rsid w:val="004F4658"/>
    <w:rsid w:val="004F5770"/>
    <w:rsid w:val="00501C3C"/>
    <w:rsid w:val="005027F0"/>
    <w:rsid w:val="00503189"/>
    <w:rsid w:val="005073B6"/>
    <w:rsid w:val="00510CE1"/>
    <w:rsid w:val="00510EA7"/>
    <w:rsid w:val="0051527C"/>
    <w:rsid w:val="005156D5"/>
    <w:rsid w:val="00516CB0"/>
    <w:rsid w:val="00517970"/>
    <w:rsid w:val="00517F09"/>
    <w:rsid w:val="005210B9"/>
    <w:rsid w:val="00521EE5"/>
    <w:rsid w:val="00522306"/>
    <w:rsid w:val="0052232B"/>
    <w:rsid w:val="00522F5A"/>
    <w:rsid w:val="00522F9A"/>
    <w:rsid w:val="005247FF"/>
    <w:rsid w:val="00524855"/>
    <w:rsid w:val="0052714A"/>
    <w:rsid w:val="00530705"/>
    <w:rsid w:val="00532551"/>
    <w:rsid w:val="0053518B"/>
    <w:rsid w:val="00543362"/>
    <w:rsid w:val="00545DB7"/>
    <w:rsid w:val="0054636A"/>
    <w:rsid w:val="00553948"/>
    <w:rsid w:val="00553F6B"/>
    <w:rsid w:val="0055425A"/>
    <w:rsid w:val="0055499B"/>
    <w:rsid w:val="005613E5"/>
    <w:rsid w:val="00561F07"/>
    <w:rsid w:val="005637AA"/>
    <w:rsid w:val="00565E41"/>
    <w:rsid w:val="0057023F"/>
    <w:rsid w:val="00572A32"/>
    <w:rsid w:val="00572AA1"/>
    <w:rsid w:val="00573ABF"/>
    <w:rsid w:val="00576180"/>
    <w:rsid w:val="00576183"/>
    <w:rsid w:val="00576F75"/>
    <w:rsid w:val="005771DF"/>
    <w:rsid w:val="00577491"/>
    <w:rsid w:val="005833D4"/>
    <w:rsid w:val="00586BFA"/>
    <w:rsid w:val="00586C4E"/>
    <w:rsid w:val="00587FCD"/>
    <w:rsid w:val="005906BF"/>
    <w:rsid w:val="005917AA"/>
    <w:rsid w:val="005929DB"/>
    <w:rsid w:val="00592BDD"/>
    <w:rsid w:val="00593C62"/>
    <w:rsid w:val="0059538A"/>
    <w:rsid w:val="005976F0"/>
    <w:rsid w:val="00597861"/>
    <w:rsid w:val="005A262E"/>
    <w:rsid w:val="005A3046"/>
    <w:rsid w:val="005A5620"/>
    <w:rsid w:val="005B1AA2"/>
    <w:rsid w:val="005B225D"/>
    <w:rsid w:val="005B233B"/>
    <w:rsid w:val="005B2A96"/>
    <w:rsid w:val="005B40AD"/>
    <w:rsid w:val="005B7F87"/>
    <w:rsid w:val="005C1CA2"/>
    <w:rsid w:val="005C1FA3"/>
    <w:rsid w:val="005C3048"/>
    <w:rsid w:val="005C317B"/>
    <w:rsid w:val="005C4184"/>
    <w:rsid w:val="005C4AAA"/>
    <w:rsid w:val="005C5BDA"/>
    <w:rsid w:val="005C75D1"/>
    <w:rsid w:val="005C79D6"/>
    <w:rsid w:val="005D00CA"/>
    <w:rsid w:val="005D205E"/>
    <w:rsid w:val="005D2BAD"/>
    <w:rsid w:val="005D2D8D"/>
    <w:rsid w:val="005D48F9"/>
    <w:rsid w:val="005D55F7"/>
    <w:rsid w:val="005D7440"/>
    <w:rsid w:val="005E0271"/>
    <w:rsid w:val="005E1DF3"/>
    <w:rsid w:val="005E40A2"/>
    <w:rsid w:val="005E51B1"/>
    <w:rsid w:val="005F06DE"/>
    <w:rsid w:val="005F178A"/>
    <w:rsid w:val="005F23E2"/>
    <w:rsid w:val="005F3613"/>
    <w:rsid w:val="005F6839"/>
    <w:rsid w:val="0060078C"/>
    <w:rsid w:val="00600804"/>
    <w:rsid w:val="00602E1C"/>
    <w:rsid w:val="00604A87"/>
    <w:rsid w:val="0060642E"/>
    <w:rsid w:val="00606600"/>
    <w:rsid w:val="00607CA2"/>
    <w:rsid w:val="00610086"/>
    <w:rsid w:val="00612040"/>
    <w:rsid w:val="00612539"/>
    <w:rsid w:val="006167D1"/>
    <w:rsid w:val="00625C39"/>
    <w:rsid w:val="0062676B"/>
    <w:rsid w:val="00634927"/>
    <w:rsid w:val="00635E2F"/>
    <w:rsid w:val="006363EE"/>
    <w:rsid w:val="00642532"/>
    <w:rsid w:val="00643D13"/>
    <w:rsid w:val="00645CBE"/>
    <w:rsid w:val="006465B1"/>
    <w:rsid w:val="00646621"/>
    <w:rsid w:val="00647F1D"/>
    <w:rsid w:val="00652650"/>
    <w:rsid w:val="006528EE"/>
    <w:rsid w:val="00653088"/>
    <w:rsid w:val="006541FB"/>
    <w:rsid w:val="00654ACE"/>
    <w:rsid w:val="00657A8A"/>
    <w:rsid w:val="00666928"/>
    <w:rsid w:val="00670D8E"/>
    <w:rsid w:val="00675BA4"/>
    <w:rsid w:val="006809EC"/>
    <w:rsid w:val="00682973"/>
    <w:rsid w:val="00684A8F"/>
    <w:rsid w:val="00684DF1"/>
    <w:rsid w:val="00685EAB"/>
    <w:rsid w:val="00690932"/>
    <w:rsid w:val="00691F4F"/>
    <w:rsid w:val="00692A00"/>
    <w:rsid w:val="00693E0F"/>
    <w:rsid w:val="00694771"/>
    <w:rsid w:val="00696A13"/>
    <w:rsid w:val="00696FF6"/>
    <w:rsid w:val="006A4923"/>
    <w:rsid w:val="006A54FC"/>
    <w:rsid w:val="006A62D8"/>
    <w:rsid w:val="006A6460"/>
    <w:rsid w:val="006B084C"/>
    <w:rsid w:val="006B53E5"/>
    <w:rsid w:val="006B6936"/>
    <w:rsid w:val="006C0C34"/>
    <w:rsid w:val="006C259F"/>
    <w:rsid w:val="006C4587"/>
    <w:rsid w:val="006C555C"/>
    <w:rsid w:val="006C5750"/>
    <w:rsid w:val="006C5BFC"/>
    <w:rsid w:val="006D11B3"/>
    <w:rsid w:val="006D1512"/>
    <w:rsid w:val="006D1885"/>
    <w:rsid w:val="006D1B88"/>
    <w:rsid w:val="006D207D"/>
    <w:rsid w:val="006D3942"/>
    <w:rsid w:val="006D3C0A"/>
    <w:rsid w:val="006D4977"/>
    <w:rsid w:val="006E2855"/>
    <w:rsid w:val="006E2D3F"/>
    <w:rsid w:val="006E2F19"/>
    <w:rsid w:val="006E346B"/>
    <w:rsid w:val="006E3549"/>
    <w:rsid w:val="006E4437"/>
    <w:rsid w:val="006E6417"/>
    <w:rsid w:val="006F1FDE"/>
    <w:rsid w:val="006F28B9"/>
    <w:rsid w:val="00702B54"/>
    <w:rsid w:val="007042E0"/>
    <w:rsid w:val="00704D59"/>
    <w:rsid w:val="007058CE"/>
    <w:rsid w:val="007069FF"/>
    <w:rsid w:val="0070735C"/>
    <w:rsid w:val="0070789B"/>
    <w:rsid w:val="00707A93"/>
    <w:rsid w:val="00711626"/>
    <w:rsid w:val="00711B37"/>
    <w:rsid w:val="00712834"/>
    <w:rsid w:val="00712877"/>
    <w:rsid w:val="0071446E"/>
    <w:rsid w:val="00714477"/>
    <w:rsid w:val="00716794"/>
    <w:rsid w:val="00720D8F"/>
    <w:rsid w:val="00721F9F"/>
    <w:rsid w:val="00724574"/>
    <w:rsid w:val="00724CD5"/>
    <w:rsid w:val="00726CCE"/>
    <w:rsid w:val="00732C0C"/>
    <w:rsid w:val="007338FE"/>
    <w:rsid w:val="007346D5"/>
    <w:rsid w:val="00740DCD"/>
    <w:rsid w:val="0074123D"/>
    <w:rsid w:val="007414F9"/>
    <w:rsid w:val="0074371B"/>
    <w:rsid w:val="007444B3"/>
    <w:rsid w:val="00746FB5"/>
    <w:rsid w:val="00747AB9"/>
    <w:rsid w:val="0075043C"/>
    <w:rsid w:val="007522ED"/>
    <w:rsid w:val="00752300"/>
    <w:rsid w:val="007524B6"/>
    <w:rsid w:val="007548F8"/>
    <w:rsid w:val="00754FEB"/>
    <w:rsid w:val="007555D5"/>
    <w:rsid w:val="0075581D"/>
    <w:rsid w:val="007564B4"/>
    <w:rsid w:val="00756BB9"/>
    <w:rsid w:val="007620EB"/>
    <w:rsid w:val="00765B22"/>
    <w:rsid w:val="00765E1B"/>
    <w:rsid w:val="007667EF"/>
    <w:rsid w:val="007672E2"/>
    <w:rsid w:val="007676BD"/>
    <w:rsid w:val="00777C77"/>
    <w:rsid w:val="00780652"/>
    <w:rsid w:val="00780D35"/>
    <w:rsid w:val="00781E73"/>
    <w:rsid w:val="00784A81"/>
    <w:rsid w:val="00785BF3"/>
    <w:rsid w:val="007903E7"/>
    <w:rsid w:val="0079069A"/>
    <w:rsid w:val="00790F28"/>
    <w:rsid w:val="007970A7"/>
    <w:rsid w:val="007A2531"/>
    <w:rsid w:val="007A2683"/>
    <w:rsid w:val="007A4FAD"/>
    <w:rsid w:val="007A513C"/>
    <w:rsid w:val="007A53BD"/>
    <w:rsid w:val="007A68F2"/>
    <w:rsid w:val="007B07C4"/>
    <w:rsid w:val="007B37C9"/>
    <w:rsid w:val="007B495A"/>
    <w:rsid w:val="007B5190"/>
    <w:rsid w:val="007B63C9"/>
    <w:rsid w:val="007B6EA6"/>
    <w:rsid w:val="007C0AF9"/>
    <w:rsid w:val="007C11CD"/>
    <w:rsid w:val="007C27AA"/>
    <w:rsid w:val="007C3BE2"/>
    <w:rsid w:val="007C3E8A"/>
    <w:rsid w:val="007C5837"/>
    <w:rsid w:val="007C5D56"/>
    <w:rsid w:val="007C6D6A"/>
    <w:rsid w:val="007D01FD"/>
    <w:rsid w:val="007D077A"/>
    <w:rsid w:val="007D166B"/>
    <w:rsid w:val="007D23D5"/>
    <w:rsid w:val="007D32AF"/>
    <w:rsid w:val="007D461D"/>
    <w:rsid w:val="007D678E"/>
    <w:rsid w:val="007D6ACA"/>
    <w:rsid w:val="007E1521"/>
    <w:rsid w:val="007E735F"/>
    <w:rsid w:val="007F29DD"/>
    <w:rsid w:val="007F3224"/>
    <w:rsid w:val="007F533A"/>
    <w:rsid w:val="007F7124"/>
    <w:rsid w:val="007F7405"/>
    <w:rsid w:val="008016EB"/>
    <w:rsid w:val="0080352A"/>
    <w:rsid w:val="00803723"/>
    <w:rsid w:val="00806697"/>
    <w:rsid w:val="00806BE2"/>
    <w:rsid w:val="00806E4C"/>
    <w:rsid w:val="00810ED2"/>
    <w:rsid w:val="00810F6D"/>
    <w:rsid w:val="00812607"/>
    <w:rsid w:val="0081480E"/>
    <w:rsid w:val="00815C5D"/>
    <w:rsid w:val="00815D71"/>
    <w:rsid w:val="00816B0C"/>
    <w:rsid w:val="00823C4D"/>
    <w:rsid w:val="00824DBE"/>
    <w:rsid w:val="00826581"/>
    <w:rsid w:val="0082761A"/>
    <w:rsid w:val="00827847"/>
    <w:rsid w:val="00827A89"/>
    <w:rsid w:val="00830919"/>
    <w:rsid w:val="008324D3"/>
    <w:rsid w:val="008328AE"/>
    <w:rsid w:val="00835670"/>
    <w:rsid w:val="00840141"/>
    <w:rsid w:val="00841D6E"/>
    <w:rsid w:val="00841E32"/>
    <w:rsid w:val="008434D9"/>
    <w:rsid w:val="00843D75"/>
    <w:rsid w:val="00846305"/>
    <w:rsid w:val="00850713"/>
    <w:rsid w:val="00850D54"/>
    <w:rsid w:val="00850F7D"/>
    <w:rsid w:val="00850FF6"/>
    <w:rsid w:val="00851B11"/>
    <w:rsid w:val="0085257A"/>
    <w:rsid w:val="0085700C"/>
    <w:rsid w:val="00860D4C"/>
    <w:rsid w:val="0086162F"/>
    <w:rsid w:val="008619CC"/>
    <w:rsid w:val="00861E2C"/>
    <w:rsid w:val="00862642"/>
    <w:rsid w:val="00863357"/>
    <w:rsid w:val="008638AF"/>
    <w:rsid w:val="00865AD8"/>
    <w:rsid w:val="00866B3C"/>
    <w:rsid w:val="00870CF6"/>
    <w:rsid w:val="008721FB"/>
    <w:rsid w:val="00872965"/>
    <w:rsid w:val="008745EA"/>
    <w:rsid w:val="00874B0A"/>
    <w:rsid w:val="00882248"/>
    <w:rsid w:val="008837C0"/>
    <w:rsid w:val="00883A8A"/>
    <w:rsid w:val="00883DED"/>
    <w:rsid w:val="0088612F"/>
    <w:rsid w:val="008876C9"/>
    <w:rsid w:val="00887A3C"/>
    <w:rsid w:val="00887C8A"/>
    <w:rsid w:val="0089026C"/>
    <w:rsid w:val="00890A58"/>
    <w:rsid w:val="00891D5A"/>
    <w:rsid w:val="008923BE"/>
    <w:rsid w:val="008923C2"/>
    <w:rsid w:val="008930BC"/>
    <w:rsid w:val="00893E04"/>
    <w:rsid w:val="00894444"/>
    <w:rsid w:val="008978AA"/>
    <w:rsid w:val="00897BDA"/>
    <w:rsid w:val="008A0D29"/>
    <w:rsid w:val="008A1B6F"/>
    <w:rsid w:val="008A1D18"/>
    <w:rsid w:val="008A1D6A"/>
    <w:rsid w:val="008A364F"/>
    <w:rsid w:val="008A4375"/>
    <w:rsid w:val="008A56F4"/>
    <w:rsid w:val="008A6F54"/>
    <w:rsid w:val="008A766B"/>
    <w:rsid w:val="008B2268"/>
    <w:rsid w:val="008B2E1F"/>
    <w:rsid w:val="008B3EFD"/>
    <w:rsid w:val="008B6C5E"/>
    <w:rsid w:val="008B763F"/>
    <w:rsid w:val="008B7E3C"/>
    <w:rsid w:val="008C3C87"/>
    <w:rsid w:val="008C4FAD"/>
    <w:rsid w:val="008D007B"/>
    <w:rsid w:val="008D0D1C"/>
    <w:rsid w:val="008D14C4"/>
    <w:rsid w:val="008D1F71"/>
    <w:rsid w:val="008D2885"/>
    <w:rsid w:val="008D2F69"/>
    <w:rsid w:val="008D5989"/>
    <w:rsid w:val="008D6B57"/>
    <w:rsid w:val="008E1B7A"/>
    <w:rsid w:val="008E2A1F"/>
    <w:rsid w:val="008E2E18"/>
    <w:rsid w:val="008E39B8"/>
    <w:rsid w:val="008E553C"/>
    <w:rsid w:val="008E6B92"/>
    <w:rsid w:val="008F07CE"/>
    <w:rsid w:val="008F1718"/>
    <w:rsid w:val="008F2DD4"/>
    <w:rsid w:val="008F32B7"/>
    <w:rsid w:val="008F6650"/>
    <w:rsid w:val="008F7CC0"/>
    <w:rsid w:val="00901780"/>
    <w:rsid w:val="00903A43"/>
    <w:rsid w:val="0090478D"/>
    <w:rsid w:val="009079A8"/>
    <w:rsid w:val="00910DDE"/>
    <w:rsid w:val="00911810"/>
    <w:rsid w:val="0091212D"/>
    <w:rsid w:val="00912BCB"/>
    <w:rsid w:val="00912DB9"/>
    <w:rsid w:val="009132C3"/>
    <w:rsid w:val="00913D01"/>
    <w:rsid w:val="009142D8"/>
    <w:rsid w:val="009142E4"/>
    <w:rsid w:val="00914A9C"/>
    <w:rsid w:val="00917496"/>
    <w:rsid w:val="00923328"/>
    <w:rsid w:val="00925BF8"/>
    <w:rsid w:val="00925FD0"/>
    <w:rsid w:val="00926DCA"/>
    <w:rsid w:val="00931F2C"/>
    <w:rsid w:val="0093310D"/>
    <w:rsid w:val="0093540F"/>
    <w:rsid w:val="009407D7"/>
    <w:rsid w:val="00940893"/>
    <w:rsid w:val="00940B90"/>
    <w:rsid w:val="00942CE8"/>
    <w:rsid w:val="00943108"/>
    <w:rsid w:val="00943F9A"/>
    <w:rsid w:val="00944CFD"/>
    <w:rsid w:val="009470A9"/>
    <w:rsid w:val="0094781E"/>
    <w:rsid w:val="00947A46"/>
    <w:rsid w:val="0095066B"/>
    <w:rsid w:val="0095211D"/>
    <w:rsid w:val="0095219B"/>
    <w:rsid w:val="009533BB"/>
    <w:rsid w:val="00953F20"/>
    <w:rsid w:val="00954EF8"/>
    <w:rsid w:val="00955017"/>
    <w:rsid w:val="00956375"/>
    <w:rsid w:val="0095767B"/>
    <w:rsid w:val="00957F2E"/>
    <w:rsid w:val="0096110E"/>
    <w:rsid w:val="00962137"/>
    <w:rsid w:val="009642CC"/>
    <w:rsid w:val="009663E5"/>
    <w:rsid w:val="009670AB"/>
    <w:rsid w:val="00974462"/>
    <w:rsid w:val="00976623"/>
    <w:rsid w:val="00977AA6"/>
    <w:rsid w:val="009824C3"/>
    <w:rsid w:val="00982C6F"/>
    <w:rsid w:val="00985BA3"/>
    <w:rsid w:val="00986C5B"/>
    <w:rsid w:val="009906C0"/>
    <w:rsid w:val="00992378"/>
    <w:rsid w:val="009937A5"/>
    <w:rsid w:val="009950BA"/>
    <w:rsid w:val="00997508"/>
    <w:rsid w:val="009A0C25"/>
    <w:rsid w:val="009A16E3"/>
    <w:rsid w:val="009A4E8F"/>
    <w:rsid w:val="009A727C"/>
    <w:rsid w:val="009A73F3"/>
    <w:rsid w:val="009B06F4"/>
    <w:rsid w:val="009B2FEA"/>
    <w:rsid w:val="009B7C5B"/>
    <w:rsid w:val="009C0131"/>
    <w:rsid w:val="009C15A8"/>
    <w:rsid w:val="009C4F6C"/>
    <w:rsid w:val="009D0317"/>
    <w:rsid w:val="009D1751"/>
    <w:rsid w:val="009D3340"/>
    <w:rsid w:val="009D4796"/>
    <w:rsid w:val="009D4FD4"/>
    <w:rsid w:val="009D788C"/>
    <w:rsid w:val="009E08A1"/>
    <w:rsid w:val="009E1485"/>
    <w:rsid w:val="009E3E98"/>
    <w:rsid w:val="009E40B7"/>
    <w:rsid w:val="009E4D41"/>
    <w:rsid w:val="009F0CFE"/>
    <w:rsid w:val="009F2829"/>
    <w:rsid w:val="00A0156B"/>
    <w:rsid w:val="00A026C7"/>
    <w:rsid w:val="00A0464F"/>
    <w:rsid w:val="00A1126F"/>
    <w:rsid w:val="00A121AD"/>
    <w:rsid w:val="00A12AB4"/>
    <w:rsid w:val="00A13F30"/>
    <w:rsid w:val="00A14B65"/>
    <w:rsid w:val="00A14C96"/>
    <w:rsid w:val="00A15FE7"/>
    <w:rsid w:val="00A1615A"/>
    <w:rsid w:val="00A16336"/>
    <w:rsid w:val="00A16ACC"/>
    <w:rsid w:val="00A20026"/>
    <w:rsid w:val="00A2174E"/>
    <w:rsid w:val="00A226D1"/>
    <w:rsid w:val="00A23B55"/>
    <w:rsid w:val="00A25493"/>
    <w:rsid w:val="00A26528"/>
    <w:rsid w:val="00A26E7F"/>
    <w:rsid w:val="00A27734"/>
    <w:rsid w:val="00A300DF"/>
    <w:rsid w:val="00A3150C"/>
    <w:rsid w:val="00A3466A"/>
    <w:rsid w:val="00A3607B"/>
    <w:rsid w:val="00A36910"/>
    <w:rsid w:val="00A4340A"/>
    <w:rsid w:val="00A46F35"/>
    <w:rsid w:val="00A508BA"/>
    <w:rsid w:val="00A519F6"/>
    <w:rsid w:val="00A52279"/>
    <w:rsid w:val="00A530C2"/>
    <w:rsid w:val="00A56419"/>
    <w:rsid w:val="00A56FF0"/>
    <w:rsid w:val="00A660CB"/>
    <w:rsid w:val="00A660D1"/>
    <w:rsid w:val="00A6666D"/>
    <w:rsid w:val="00A66854"/>
    <w:rsid w:val="00A66B7F"/>
    <w:rsid w:val="00A67C91"/>
    <w:rsid w:val="00A710EA"/>
    <w:rsid w:val="00A72031"/>
    <w:rsid w:val="00A751B1"/>
    <w:rsid w:val="00A761E0"/>
    <w:rsid w:val="00A76D7B"/>
    <w:rsid w:val="00A805D2"/>
    <w:rsid w:val="00A80E66"/>
    <w:rsid w:val="00A826AA"/>
    <w:rsid w:val="00A83D28"/>
    <w:rsid w:val="00A83D45"/>
    <w:rsid w:val="00A8589F"/>
    <w:rsid w:val="00A85B60"/>
    <w:rsid w:val="00A92177"/>
    <w:rsid w:val="00A922DF"/>
    <w:rsid w:val="00A92A69"/>
    <w:rsid w:val="00A93238"/>
    <w:rsid w:val="00A95041"/>
    <w:rsid w:val="00AA042D"/>
    <w:rsid w:val="00AA1466"/>
    <w:rsid w:val="00AA14C7"/>
    <w:rsid w:val="00AA392F"/>
    <w:rsid w:val="00AA5328"/>
    <w:rsid w:val="00AA6E69"/>
    <w:rsid w:val="00AB09E4"/>
    <w:rsid w:val="00AB0F28"/>
    <w:rsid w:val="00AB1FDE"/>
    <w:rsid w:val="00AB317A"/>
    <w:rsid w:val="00AB3AB6"/>
    <w:rsid w:val="00AB3C03"/>
    <w:rsid w:val="00AB5825"/>
    <w:rsid w:val="00AC0C57"/>
    <w:rsid w:val="00AC42D3"/>
    <w:rsid w:val="00AD0869"/>
    <w:rsid w:val="00AD20F3"/>
    <w:rsid w:val="00AD53F1"/>
    <w:rsid w:val="00AD730A"/>
    <w:rsid w:val="00AD7741"/>
    <w:rsid w:val="00AE08A9"/>
    <w:rsid w:val="00AE08C3"/>
    <w:rsid w:val="00AE30DD"/>
    <w:rsid w:val="00AE42A5"/>
    <w:rsid w:val="00AE5BCF"/>
    <w:rsid w:val="00AF0E87"/>
    <w:rsid w:val="00AF1C3C"/>
    <w:rsid w:val="00AF1FE0"/>
    <w:rsid w:val="00AF2AD8"/>
    <w:rsid w:val="00AF3C75"/>
    <w:rsid w:val="00AF61F4"/>
    <w:rsid w:val="00B03BF0"/>
    <w:rsid w:val="00B040C9"/>
    <w:rsid w:val="00B04423"/>
    <w:rsid w:val="00B06FCF"/>
    <w:rsid w:val="00B11EDE"/>
    <w:rsid w:val="00B1236C"/>
    <w:rsid w:val="00B15956"/>
    <w:rsid w:val="00B15F4E"/>
    <w:rsid w:val="00B16F9F"/>
    <w:rsid w:val="00B170ED"/>
    <w:rsid w:val="00B1789D"/>
    <w:rsid w:val="00B17E81"/>
    <w:rsid w:val="00B20223"/>
    <w:rsid w:val="00B2040E"/>
    <w:rsid w:val="00B215D9"/>
    <w:rsid w:val="00B226D5"/>
    <w:rsid w:val="00B238AF"/>
    <w:rsid w:val="00B24BA9"/>
    <w:rsid w:val="00B253FA"/>
    <w:rsid w:val="00B26452"/>
    <w:rsid w:val="00B322E2"/>
    <w:rsid w:val="00B33729"/>
    <w:rsid w:val="00B34250"/>
    <w:rsid w:val="00B35AC6"/>
    <w:rsid w:val="00B369DE"/>
    <w:rsid w:val="00B37270"/>
    <w:rsid w:val="00B37779"/>
    <w:rsid w:val="00B415CF"/>
    <w:rsid w:val="00B41BBF"/>
    <w:rsid w:val="00B45DC3"/>
    <w:rsid w:val="00B50B0C"/>
    <w:rsid w:val="00B517F0"/>
    <w:rsid w:val="00B53C96"/>
    <w:rsid w:val="00B5418E"/>
    <w:rsid w:val="00B565E2"/>
    <w:rsid w:val="00B6001A"/>
    <w:rsid w:val="00B60875"/>
    <w:rsid w:val="00B61593"/>
    <w:rsid w:val="00B625B3"/>
    <w:rsid w:val="00B64BDF"/>
    <w:rsid w:val="00B64C86"/>
    <w:rsid w:val="00B65C59"/>
    <w:rsid w:val="00B702C6"/>
    <w:rsid w:val="00B71989"/>
    <w:rsid w:val="00B74506"/>
    <w:rsid w:val="00B77BC8"/>
    <w:rsid w:val="00B828DF"/>
    <w:rsid w:val="00B83E85"/>
    <w:rsid w:val="00B9032B"/>
    <w:rsid w:val="00B908A7"/>
    <w:rsid w:val="00B90AB9"/>
    <w:rsid w:val="00B91587"/>
    <w:rsid w:val="00B946F5"/>
    <w:rsid w:val="00B95AD3"/>
    <w:rsid w:val="00BA07FB"/>
    <w:rsid w:val="00BA2344"/>
    <w:rsid w:val="00BA2D04"/>
    <w:rsid w:val="00BA3161"/>
    <w:rsid w:val="00BA53E8"/>
    <w:rsid w:val="00BA62CC"/>
    <w:rsid w:val="00BB105B"/>
    <w:rsid w:val="00BB6292"/>
    <w:rsid w:val="00BC0CDB"/>
    <w:rsid w:val="00BC19EE"/>
    <w:rsid w:val="00BC3EDF"/>
    <w:rsid w:val="00BC5B38"/>
    <w:rsid w:val="00BC7B68"/>
    <w:rsid w:val="00BD0498"/>
    <w:rsid w:val="00BD0647"/>
    <w:rsid w:val="00BD3E9F"/>
    <w:rsid w:val="00BD57DE"/>
    <w:rsid w:val="00BE0F0D"/>
    <w:rsid w:val="00BE2A0C"/>
    <w:rsid w:val="00BE42CD"/>
    <w:rsid w:val="00BF23B0"/>
    <w:rsid w:val="00BF29E6"/>
    <w:rsid w:val="00BF3498"/>
    <w:rsid w:val="00BF3BDA"/>
    <w:rsid w:val="00BF3FA1"/>
    <w:rsid w:val="00BF67A9"/>
    <w:rsid w:val="00BF6802"/>
    <w:rsid w:val="00BF7CE4"/>
    <w:rsid w:val="00C026E0"/>
    <w:rsid w:val="00C02F97"/>
    <w:rsid w:val="00C10758"/>
    <w:rsid w:val="00C1143D"/>
    <w:rsid w:val="00C11FDE"/>
    <w:rsid w:val="00C12649"/>
    <w:rsid w:val="00C12D0D"/>
    <w:rsid w:val="00C13B77"/>
    <w:rsid w:val="00C234FE"/>
    <w:rsid w:val="00C244C8"/>
    <w:rsid w:val="00C30360"/>
    <w:rsid w:val="00C31F77"/>
    <w:rsid w:val="00C3375B"/>
    <w:rsid w:val="00C420DE"/>
    <w:rsid w:val="00C43366"/>
    <w:rsid w:val="00C448E7"/>
    <w:rsid w:val="00C45A5A"/>
    <w:rsid w:val="00C55D26"/>
    <w:rsid w:val="00C60180"/>
    <w:rsid w:val="00C60950"/>
    <w:rsid w:val="00C60B01"/>
    <w:rsid w:val="00C60DEB"/>
    <w:rsid w:val="00C62115"/>
    <w:rsid w:val="00C62228"/>
    <w:rsid w:val="00C62DCF"/>
    <w:rsid w:val="00C64B49"/>
    <w:rsid w:val="00C661BE"/>
    <w:rsid w:val="00C71ADF"/>
    <w:rsid w:val="00C71F7F"/>
    <w:rsid w:val="00C73ED9"/>
    <w:rsid w:val="00C7505A"/>
    <w:rsid w:val="00C813D9"/>
    <w:rsid w:val="00C81DAC"/>
    <w:rsid w:val="00C8665D"/>
    <w:rsid w:val="00C95EE1"/>
    <w:rsid w:val="00C96309"/>
    <w:rsid w:val="00C9723D"/>
    <w:rsid w:val="00C97914"/>
    <w:rsid w:val="00C97CC7"/>
    <w:rsid w:val="00CA1853"/>
    <w:rsid w:val="00CA2E24"/>
    <w:rsid w:val="00CA31DF"/>
    <w:rsid w:val="00CA3359"/>
    <w:rsid w:val="00CA3FFE"/>
    <w:rsid w:val="00CA53A2"/>
    <w:rsid w:val="00CA7D4D"/>
    <w:rsid w:val="00CB01C7"/>
    <w:rsid w:val="00CB2411"/>
    <w:rsid w:val="00CB2C78"/>
    <w:rsid w:val="00CB3578"/>
    <w:rsid w:val="00CB3D98"/>
    <w:rsid w:val="00CB4296"/>
    <w:rsid w:val="00CB46E8"/>
    <w:rsid w:val="00CB4FB8"/>
    <w:rsid w:val="00CB76FE"/>
    <w:rsid w:val="00CC16AF"/>
    <w:rsid w:val="00CC1D58"/>
    <w:rsid w:val="00CC2501"/>
    <w:rsid w:val="00CC6F98"/>
    <w:rsid w:val="00CD2004"/>
    <w:rsid w:val="00CD53B2"/>
    <w:rsid w:val="00CD6881"/>
    <w:rsid w:val="00CD69E5"/>
    <w:rsid w:val="00CD6E65"/>
    <w:rsid w:val="00CD706D"/>
    <w:rsid w:val="00CE0863"/>
    <w:rsid w:val="00CE485E"/>
    <w:rsid w:val="00CE5E6E"/>
    <w:rsid w:val="00CE7C73"/>
    <w:rsid w:val="00CF0ED4"/>
    <w:rsid w:val="00CF2F74"/>
    <w:rsid w:val="00CF4D69"/>
    <w:rsid w:val="00CF6110"/>
    <w:rsid w:val="00CF71C7"/>
    <w:rsid w:val="00D0020B"/>
    <w:rsid w:val="00D0136A"/>
    <w:rsid w:val="00D0219D"/>
    <w:rsid w:val="00D05A91"/>
    <w:rsid w:val="00D10D40"/>
    <w:rsid w:val="00D113B2"/>
    <w:rsid w:val="00D133F7"/>
    <w:rsid w:val="00D16CB5"/>
    <w:rsid w:val="00D17B09"/>
    <w:rsid w:val="00D2270C"/>
    <w:rsid w:val="00D24D57"/>
    <w:rsid w:val="00D26963"/>
    <w:rsid w:val="00D27127"/>
    <w:rsid w:val="00D27528"/>
    <w:rsid w:val="00D30204"/>
    <w:rsid w:val="00D3289A"/>
    <w:rsid w:val="00D32E8C"/>
    <w:rsid w:val="00D366E8"/>
    <w:rsid w:val="00D37D7A"/>
    <w:rsid w:val="00D40F24"/>
    <w:rsid w:val="00D41FC3"/>
    <w:rsid w:val="00D422EB"/>
    <w:rsid w:val="00D43372"/>
    <w:rsid w:val="00D4383E"/>
    <w:rsid w:val="00D47264"/>
    <w:rsid w:val="00D5047F"/>
    <w:rsid w:val="00D5298C"/>
    <w:rsid w:val="00D534D2"/>
    <w:rsid w:val="00D62E81"/>
    <w:rsid w:val="00D6315B"/>
    <w:rsid w:val="00D65B3B"/>
    <w:rsid w:val="00D666AF"/>
    <w:rsid w:val="00D67317"/>
    <w:rsid w:val="00D7186E"/>
    <w:rsid w:val="00D75322"/>
    <w:rsid w:val="00D77189"/>
    <w:rsid w:val="00D8315E"/>
    <w:rsid w:val="00D85223"/>
    <w:rsid w:val="00D856E1"/>
    <w:rsid w:val="00D85F31"/>
    <w:rsid w:val="00D92251"/>
    <w:rsid w:val="00D92E9A"/>
    <w:rsid w:val="00D93E94"/>
    <w:rsid w:val="00D95530"/>
    <w:rsid w:val="00D95588"/>
    <w:rsid w:val="00D95614"/>
    <w:rsid w:val="00D966F4"/>
    <w:rsid w:val="00D974BB"/>
    <w:rsid w:val="00D97524"/>
    <w:rsid w:val="00D97DD3"/>
    <w:rsid w:val="00DA0D2C"/>
    <w:rsid w:val="00DA2054"/>
    <w:rsid w:val="00DA4413"/>
    <w:rsid w:val="00DA55FD"/>
    <w:rsid w:val="00DA6B5C"/>
    <w:rsid w:val="00DA7C88"/>
    <w:rsid w:val="00DB3DAF"/>
    <w:rsid w:val="00DB5CFE"/>
    <w:rsid w:val="00DC2060"/>
    <w:rsid w:val="00DC2C9F"/>
    <w:rsid w:val="00DC57CC"/>
    <w:rsid w:val="00DC689A"/>
    <w:rsid w:val="00DC6BFB"/>
    <w:rsid w:val="00DC78C2"/>
    <w:rsid w:val="00DD019D"/>
    <w:rsid w:val="00DD073F"/>
    <w:rsid w:val="00DD115E"/>
    <w:rsid w:val="00DD2D9E"/>
    <w:rsid w:val="00DD420F"/>
    <w:rsid w:val="00DD4AFA"/>
    <w:rsid w:val="00DD4C19"/>
    <w:rsid w:val="00DD4DD3"/>
    <w:rsid w:val="00DD58E2"/>
    <w:rsid w:val="00DE093C"/>
    <w:rsid w:val="00DE0BEF"/>
    <w:rsid w:val="00DE1A08"/>
    <w:rsid w:val="00DE2C80"/>
    <w:rsid w:val="00DF0C70"/>
    <w:rsid w:val="00DF1B0A"/>
    <w:rsid w:val="00DF1E74"/>
    <w:rsid w:val="00DF226E"/>
    <w:rsid w:val="00DF7BBD"/>
    <w:rsid w:val="00E00F5D"/>
    <w:rsid w:val="00E01644"/>
    <w:rsid w:val="00E01930"/>
    <w:rsid w:val="00E01D79"/>
    <w:rsid w:val="00E021D9"/>
    <w:rsid w:val="00E0242A"/>
    <w:rsid w:val="00E02592"/>
    <w:rsid w:val="00E02A44"/>
    <w:rsid w:val="00E034E1"/>
    <w:rsid w:val="00E04910"/>
    <w:rsid w:val="00E04E80"/>
    <w:rsid w:val="00E06F3D"/>
    <w:rsid w:val="00E148C9"/>
    <w:rsid w:val="00E219ED"/>
    <w:rsid w:val="00E27DBD"/>
    <w:rsid w:val="00E320FD"/>
    <w:rsid w:val="00E33563"/>
    <w:rsid w:val="00E337B5"/>
    <w:rsid w:val="00E343C6"/>
    <w:rsid w:val="00E401E8"/>
    <w:rsid w:val="00E40A09"/>
    <w:rsid w:val="00E41C0F"/>
    <w:rsid w:val="00E51D7D"/>
    <w:rsid w:val="00E5223F"/>
    <w:rsid w:val="00E53F53"/>
    <w:rsid w:val="00E54158"/>
    <w:rsid w:val="00E573C6"/>
    <w:rsid w:val="00E57871"/>
    <w:rsid w:val="00E612D5"/>
    <w:rsid w:val="00E62A4D"/>
    <w:rsid w:val="00E63B28"/>
    <w:rsid w:val="00E646E8"/>
    <w:rsid w:val="00E64BB6"/>
    <w:rsid w:val="00E6556E"/>
    <w:rsid w:val="00E67D97"/>
    <w:rsid w:val="00E721E7"/>
    <w:rsid w:val="00E72F8B"/>
    <w:rsid w:val="00E7367E"/>
    <w:rsid w:val="00E74A7E"/>
    <w:rsid w:val="00E808E8"/>
    <w:rsid w:val="00E81194"/>
    <w:rsid w:val="00E837A5"/>
    <w:rsid w:val="00E8430F"/>
    <w:rsid w:val="00E873EB"/>
    <w:rsid w:val="00E9382E"/>
    <w:rsid w:val="00E95A4C"/>
    <w:rsid w:val="00E968B5"/>
    <w:rsid w:val="00E96C1E"/>
    <w:rsid w:val="00E9787A"/>
    <w:rsid w:val="00EA5E5A"/>
    <w:rsid w:val="00EB1F08"/>
    <w:rsid w:val="00EB3FBB"/>
    <w:rsid w:val="00EB5007"/>
    <w:rsid w:val="00EB5A17"/>
    <w:rsid w:val="00EB5BD2"/>
    <w:rsid w:val="00EC02C9"/>
    <w:rsid w:val="00EC16DD"/>
    <w:rsid w:val="00EC2E6F"/>
    <w:rsid w:val="00EC6746"/>
    <w:rsid w:val="00EC710B"/>
    <w:rsid w:val="00ED10DA"/>
    <w:rsid w:val="00ED1318"/>
    <w:rsid w:val="00ED3F1B"/>
    <w:rsid w:val="00ED4A20"/>
    <w:rsid w:val="00ED4A56"/>
    <w:rsid w:val="00ED4D02"/>
    <w:rsid w:val="00ED5C17"/>
    <w:rsid w:val="00ED729B"/>
    <w:rsid w:val="00EE29EE"/>
    <w:rsid w:val="00EE42C7"/>
    <w:rsid w:val="00EE46DC"/>
    <w:rsid w:val="00EE4EDC"/>
    <w:rsid w:val="00EE7301"/>
    <w:rsid w:val="00EF15B2"/>
    <w:rsid w:val="00EF2F08"/>
    <w:rsid w:val="00EF2FBD"/>
    <w:rsid w:val="00EF7965"/>
    <w:rsid w:val="00F0094F"/>
    <w:rsid w:val="00F0314D"/>
    <w:rsid w:val="00F0404F"/>
    <w:rsid w:val="00F04C4D"/>
    <w:rsid w:val="00F118F4"/>
    <w:rsid w:val="00F17029"/>
    <w:rsid w:val="00F216FC"/>
    <w:rsid w:val="00F223FE"/>
    <w:rsid w:val="00F22E86"/>
    <w:rsid w:val="00F2364F"/>
    <w:rsid w:val="00F254BD"/>
    <w:rsid w:val="00F3047F"/>
    <w:rsid w:val="00F32C2B"/>
    <w:rsid w:val="00F367D0"/>
    <w:rsid w:val="00F36816"/>
    <w:rsid w:val="00F371EB"/>
    <w:rsid w:val="00F37DDD"/>
    <w:rsid w:val="00F403D8"/>
    <w:rsid w:val="00F407DA"/>
    <w:rsid w:val="00F42591"/>
    <w:rsid w:val="00F431B9"/>
    <w:rsid w:val="00F4390F"/>
    <w:rsid w:val="00F45DC9"/>
    <w:rsid w:val="00F46354"/>
    <w:rsid w:val="00F47F56"/>
    <w:rsid w:val="00F523CD"/>
    <w:rsid w:val="00F52479"/>
    <w:rsid w:val="00F541E6"/>
    <w:rsid w:val="00F54E77"/>
    <w:rsid w:val="00F554A4"/>
    <w:rsid w:val="00F565F1"/>
    <w:rsid w:val="00F56A41"/>
    <w:rsid w:val="00F57163"/>
    <w:rsid w:val="00F6006E"/>
    <w:rsid w:val="00F61D18"/>
    <w:rsid w:val="00F631F4"/>
    <w:rsid w:val="00F64C1D"/>
    <w:rsid w:val="00F65AE5"/>
    <w:rsid w:val="00F6763F"/>
    <w:rsid w:val="00F7001D"/>
    <w:rsid w:val="00F70A25"/>
    <w:rsid w:val="00F77C41"/>
    <w:rsid w:val="00F82062"/>
    <w:rsid w:val="00F8219D"/>
    <w:rsid w:val="00F82332"/>
    <w:rsid w:val="00F83D1D"/>
    <w:rsid w:val="00F84975"/>
    <w:rsid w:val="00F863A9"/>
    <w:rsid w:val="00F866B8"/>
    <w:rsid w:val="00F875CC"/>
    <w:rsid w:val="00F90C21"/>
    <w:rsid w:val="00F93E92"/>
    <w:rsid w:val="00F970DD"/>
    <w:rsid w:val="00FA1CF1"/>
    <w:rsid w:val="00FA5CEA"/>
    <w:rsid w:val="00FA5EC8"/>
    <w:rsid w:val="00FA63D5"/>
    <w:rsid w:val="00FA792B"/>
    <w:rsid w:val="00FB3A5E"/>
    <w:rsid w:val="00FB4460"/>
    <w:rsid w:val="00FB4489"/>
    <w:rsid w:val="00FB4534"/>
    <w:rsid w:val="00FB77BF"/>
    <w:rsid w:val="00FB7C83"/>
    <w:rsid w:val="00FC0A44"/>
    <w:rsid w:val="00FC1B88"/>
    <w:rsid w:val="00FC4476"/>
    <w:rsid w:val="00FC6577"/>
    <w:rsid w:val="00FC738D"/>
    <w:rsid w:val="00FD1C8F"/>
    <w:rsid w:val="00FD28CC"/>
    <w:rsid w:val="00FD2AD4"/>
    <w:rsid w:val="00FD3411"/>
    <w:rsid w:val="00FD348C"/>
    <w:rsid w:val="00FD46EF"/>
    <w:rsid w:val="00FD604B"/>
    <w:rsid w:val="00FD66F2"/>
    <w:rsid w:val="00FD73B2"/>
    <w:rsid w:val="00FE1AB6"/>
    <w:rsid w:val="00FE28AE"/>
    <w:rsid w:val="00FE2F21"/>
    <w:rsid w:val="00FE3812"/>
    <w:rsid w:val="00FE6C68"/>
    <w:rsid w:val="00FE6E5B"/>
    <w:rsid w:val="00FF0871"/>
    <w:rsid w:val="00FF1C4C"/>
    <w:rsid w:val="00FF2C63"/>
    <w:rsid w:val="00FF3169"/>
    <w:rsid w:val="00FF435D"/>
    <w:rsid w:val="00FF45D8"/>
    <w:rsid w:val="00FF54F5"/>
    <w:rsid w:val="00FF6A6E"/>
    <w:rsid w:val="00FF6A95"/>
    <w:rsid w:val="00FF6F91"/>
    <w:rsid w:val="00FF7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B2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3B28"/>
    <w:pPr>
      <w:ind w:left="720"/>
      <w:contextualSpacing/>
    </w:pPr>
  </w:style>
  <w:style w:type="character" w:customStyle="1" w:styleId="x1a">
    <w:name w:val="x1a"/>
    <w:basedOn w:val="DefaultParagraphFont"/>
    <w:rsid w:val="007E1521"/>
  </w:style>
  <w:style w:type="paragraph" w:styleId="Header">
    <w:name w:val="header"/>
    <w:basedOn w:val="Normal"/>
    <w:link w:val="HeaderChar"/>
    <w:uiPriority w:val="99"/>
    <w:unhideWhenUsed/>
    <w:rsid w:val="00CB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C78"/>
  </w:style>
  <w:style w:type="paragraph" w:styleId="Footer">
    <w:name w:val="footer"/>
    <w:basedOn w:val="Normal"/>
    <w:link w:val="FooterChar"/>
    <w:uiPriority w:val="99"/>
    <w:unhideWhenUsed/>
    <w:rsid w:val="00CB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C78"/>
  </w:style>
  <w:style w:type="paragraph" w:styleId="BalloonText">
    <w:name w:val="Balloon Text"/>
    <w:basedOn w:val="Normal"/>
    <w:link w:val="BalloonTextChar"/>
    <w:uiPriority w:val="99"/>
    <w:semiHidden/>
    <w:unhideWhenUsed/>
    <w:rsid w:val="0000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B8"/>
    <w:rPr>
      <w:rFonts w:ascii="Tahoma" w:hAnsi="Tahoma" w:cs="Tahoma"/>
      <w:sz w:val="16"/>
      <w:szCs w:val="16"/>
    </w:rPr>
  </w:style>
  <w:style w:type="character" w:styleId="Hyperlink">
    <w:name w:val="Hyperlink"/>
    <w:basedOn w:val="DefaultParagraphFont"/>
    <w:uiPriority w:val="99"/>
    <w:unhideWhenUsed/>
    <w:rsid w:val="008721FB"/>
    <w:rPr>
      <w:color w:val="0000FF" w:themeColor="hyperlink"/>
      <w:u w:val="single"/>
    </w:rPr>
  </w:style>
  <w:style w:type="paragraph" w:customStyle="1" w:styleId="Body">
    <w:name w:val="Body"/>
    <w:rsid w:val="00406A8C"/>
    <w:pPr>
      <w:pBdr>
        <w:top w:val="nil"/>
        <w:left w:val="nil"/>
        <w:bottom w:val="nil"/>
        <w:right w:val="nil"/>
        <w:between w:val="nil"/>
        <w:bar w:val="nil"/>
      </w:pBdr>
    </w:pPr>
    <w:rPr>
      <w:rFonts w:ascii="Calibri" w:eastAsia="Calibri" w:hAnsi="Calibri" w:cs="Calibri"/>
      <w:color w:val="000000"/>
      <w:u w:color="000000"/>
      <w:bdr w:val="ni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3B2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3B28"/>
    <w:pPr>
      <w:ind w:left="720"/>
      <w:contextualSpacing/>
    </w:pPr>
  </w:style>
  <w:style w:type="character" w:customStyle="1" w:styleId="x1a">
    <w:name w:val="x1a"/>
    <w:basedOn w:val="DefaultParagraphFont"/>
    <w:rsid w:val="007E1521"/>
  </w:style>
  <w:style w:type="paragraph" w:styleId="Header">
    <w:name w:val="header"/>
    <w:basedOn w:val="Normal"/>
    <w:link w:val="HeaderChar"/>
    <w:uiPriority w:val="99"/>
    <w:unhideWhenUsed/>
    <w:rsid w:val="00CB2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C78"/>
  </w:style>
  <w:style w:type="paragraph" w:styleId="Footer">
    <w:name w:val="footer"/>
    <w:basedOn w:val="Normal"/>
    <w:link w:val="FooterChar"/>
    <w:uiPriority w:val="99"/>
    <w:unhideWhenUsed/>
    <w:rsid w:val="00CB2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C78"/>
  </w:style>
  <w:style w:type="paragraph" w:styleId="BalloonText">
    <w:name w:val="Balloon Text"/>
    <w:basedOn w:val="Normal"/>
    <w:link w:val="BalloonTextChar"/>
    <w:uiPriority w:val="99"/>
    <w:semiHidden/>
    <w:unhideWhenUsed/>
    <w:rsid w:val="0000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B8"/>
    <w:rPr>
      <w:rFonts w:ascii="Tahoma" w:hAnsi="Tahoma" w:cs="Tahoma"/>
      <w:sz w:val="16"/>
      <w:szCs w:val="16"/>
    </w:rPr>
  </w:style>
  <w:style w:type="character" w:styleId="Hyperlink">
    <w:name w:val="Hyperlink"/>
    <w:basedOn w:val="DefaultParagraphFont"/>
    <w:uiPriority w:val="99"/>
    <w:unhideWhenUsed/>
    <w:rsid w:val="008721FB"/>
    <w:rPr>
      <w:color w:val="0000FF" w:themeColor="hyperlink"/>
      <w:u w:val="single"/>
    </w:rPr>
  </w:style>
  <w:style w:type="paragraph" w:customStyle="1" w:styleId="Body">
    <w:name w:val="Body"/>
    <w:rsid w:val="00406A8C"/>
    <w:pPr>
      <w:pBdr>
        <w:top w:val="nil"/>
        <w:left w:val="nil"/>
        <w:bottom w:val="nil"/>
        <w:right w:val="nil"/>
        <w:between w:val="nil"/>
        <w:bar w:val="nil"/>
      </w:pBdr>
    </w:pPr>
    <w:rPr>
      <w:rFonts w:ascii="Calibri" w:eastAsia="Calibri" w:hAnsi="Calibri" w:cs="Calibri"/>
      <w:color w:val="00000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72004">
      <w:bodyDiv w:val="1"/>
      <w:marLeft w:val="0"/>
      <w:marRight w:val="0"/>
      <w:marTop w:val="0"/>
      <w:marBottom w:val="0"/>
      <w:divBdr>
        <w:top w:val="none" w:sz="0" w:space="0" w:color="auto"/>
        <w:left w:val="none" w:sz="0" w:space="0" w:color="auto"/>
        <w:bottom w:val="none" w:sz="0" w:space="0" w:color="auto"/>
        <w:right w:val="none" w:sz="0" w:space="0" w:color="auto"/>
      </w:divBdr>
    </w:div>
    <w:div w:id="706760394">
      <w:bodyDiv w:val="1"/>
      <w:marLeft w:val="0"/>
      <w:marRight w:val="0"/>
      <w:marTop w:val="0"/>
      <w:marBottom w:val="0"/>
      <w:divBdr>
        <w:top w:val="none" w:sz="0" w:space="0" w:color="auto"/>
        <w:left w:val="none" w:sz="0" w:space="0" w:color="auto"/>
        <w:bottom w:val="none" w:sz="0" w:space="0" w:color="auto"/>
        <w:right w:val="none" w:sz="0" w:space="0" w:color="auto"/>
      </w:divBdr>
    </w:div>
    <w:div w:id="113856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2F520529FD42DF85A275D4E8EFC698"/>
        <w:category>
          <w:name w:val="General"/>
          <w:gallery w:val="placeholder"/>
        </w:category>
        <w:types>
          <w:type w:val="bbPlcHdr"/>
        </w:types>
        <w:behaviors>
          <w:behavior w:val="content"/>
        </w:behaviors>
        <w:guid w:val="{58E1D10F-8F50-410B-A059-EDDFA1BBBD62}"/>
      </w:docPartPr>
      <w:docPartBody>
        <w:p w:rsidR="002B2BCA" w:rsidRDefault="00011093" w:rsidP="00011093">
          <w:pPr>
            <w:pStyle w:val="C92F520529FD42DF85A275D4E8EFC6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093"/>
    <w:rsid w:val="00011093"/>
    <w:rsid w:val="002B2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F520529FD42DF85A275D4E8EFC698">
    <w:name w:val="C92F520529FD42DF85A275D4E8EFC698"/>
    <w:rsid w:val="00011093"/>
  </w:style>
  <w:style w:type="paragraph" w:customStyle="1" w:styleId="A5C685C755A94825A533CB5A42861688">
    <w:name w:val="A5C685C755A94825A533CB5A42861688"/>
    <w:rsid w:val="000110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F520529FD42DF85A275D4E8EFC698">
    <w:name w:val="C92F520529FD42DF85A275D4E8EFC698"/>
    <w:rsid w:val="00011093"/>
  </w:style>
  <w:style w:type="paragraph" w:customStyle="1" w:styleId="A5C685C755A94825A533CB5A42861688">
    <w:name w:val="A5C685C755A94825A533CB5A42861688"/>
    <w:rsid w:val="000110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5</Pages>
  <Words>2726</Words>
  <Characters>15321</Characters>
  <Application>Microsoft Office Word</Application>
  <DocSecurity>0</DocSecurity>
  <Lines>212</Lines>
  <Paragraphs>66</Paragraphs>
  <ScaleCrop>false</ScaleCrop>
  <HeadingPairs>
    <vt:vector size="2" baseType="variant">
      <vt:variant>
        <vt:lpstr>Title</vt:lpstr>
      </vt:variant>
      <vt:variant>
        <vt:i4>1</vt:i4>
      </vt:variant>
    </vt:vector>
  </HeadingPairs>
  <TitlesOfParts>
    <vt:vector size="1" baseType="lpstr">
      <vt:lpstr>Glasgow Caledonian University</vt:lpstr>
    </vt:vector>
  </TitlesOfParts>
  <Company>GCU</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Caledonian University</dc:title>
  <dc:creator>jmar</dc:creator>
  <cp:lastModifiedBy>Setup</cp:lastModifiedBy>
  <cp:revision>30</cp:revision>
  <cp:lastPrinted>2017-12-13T18:04:00Z</cp:lastPrinted>
  <dcterms:created xsi:type="dcterms:W3CDTF">2017-12-08T19:53:00Z</dcterms:created>
  <dcterms:modified xsi:type="dcterms:W3CDTF">2017-12-14T08:47:00Z</dcterms:modified>
</cp:coreProperties>
</file>