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1F" w:rsidRPr="002B2B47" w:rsidRDefault="00BA7C41" w:rsidP="00BB021F">
      <w:pPr>
        <w:spacing w:after="0" w:line="240" w:lineRule="auto"/>
        <w:rPr>
          <w:b/>
          <w:sz w:val="28"/>
          <w:szCs w:val="28"/>
        </w:rPr>
      </w:pPr>
      <w:r w:rsidRPr="002B2B47">
        <w:rPr>
          <w:b/>
          <w:sz w:val="28"/>
          <w:szCs w:val="28"/>
        </w:rPr>
        <w:t>Glasgow Caledonian University</w:t>
      </w:r>
    </w:p>
    <w:p w:rsidR="00DB7F3D" w:rsidRDefault="00D72E91" w:rsidP="00BB021F">
      <w:pPr>
        <w:spacing w:after="0" w:line="240" w:lineRule="auto"/>
        <w:rPr>
          <w:b/>
          <w:sz w:val="28"/>
          <w:szCs w:val="28"/>
        </w:rPr>
      </w:pPr>
      <w:r>
        <w:rPr>
          <w:b/>
          <w:sz w:val="28"/>
          <w:szCs w:val="28"/>
        </w:rPr>
        <w:t>2017 – 2019</w:t>
      </w:r>
      <w:r w:rsidR="00DB7F3D">
        <w:rPr>
          <w:b/>
          <w:sz w:val="28"/>
          <w:szCs w:val="28"/>
        </w:rPr>
        <w:t xml:space="preserve"> HR Excellence in Research Award </w:t>
      </w:r>
      <w:r w:rsidR="006203A2" w:rsidRPr="002B2B47">
        <w:rPr>
          <w:b/>
          <w:sz w:val="28"/>
          <w:szCs w:val="28"/>
        </w:rPr>
        <w:t>Action Plan</w:t>
      </w:r>
      <w:r w:rsidR="00DB7F3D">
        <w:rPr>
          <w:b/>
          <w:sz w:val="28"/>
          <w:szCs w:val="28"/>
        </w:rPr>
        <w:t>:</w:t>
      </w:r>
      <w:r w:rsidR="006203A2" w:rsidRPr="002B2B47">
        <w:rPr>
          <w:b/>
          <w:sz w:val="28"/>
          <w:szCs w:val="28"/>
        </w:rPr>
        <w:t xml:space="preserve"> </w:t>
      </w:r>
    </w:p>
    <w:p w:rsidR="006203A2" w:rsidRPr="002B2B47" w:rsidRDefault="006203A2" w:rsidP="00BB021F">
      <w:pPr>
        <w:spacing w:after="0" w:line="240" w:lineRule="auto"/>
        <w:rPr>
          <w:b/>
          <w:sz w:val="28"/>
          <w:szCs w:val="28"/>
        </w:rPr>
      </w:pPr>
      <w:proofErr w:type="gramStart"/>
      <w:r w:rsidRPr="002B2B47">
        <w:rPr>
          <w:b/>
          <w:sz w:val="28"/>
          <w:szCs w:val="28"/>
        </w:rPr>
        <w:t>for</w:t>
      </w:r>
      <w:proofErr w:type="gramEnd"/>
      <w:r w:rsidRPr="002B2B47">
        <w:rPr>
          <w:b/>
          <w:sz w:val="28"/>
          <w:szCs w:val="28"/>
        </w:rPr>
        <w:t xml:space="preserve"> the implementation of the Principles of the Concordat</w:t>
      </w:r>
      <w:r w:rsidR="00F746A0">
        <w:rPr>
          <w:b/>
          <w:sz w:val="28"/>
          <w:szCs w:val="28"/>
        </w:rPr>
        <w:t xml:space="preserve"> and other researcher development activity</w:t>
      </w:r>
    </w:p>
    <w:p w:rsidR="00C75639" w:rsidRPr="00DB7F3D" w:rsidRDefault="008963C6" w:rsidP="00DB7F3D">
      <w:pPr>
        <w:pStyle w:val="ListParagraph"/>
        <w:numPr>
          <w:ilvl w:val="0"/>
          <w:numId w:val="19"/>
        </w:numPr>
        <w:spacing w:after="0" w:line="240" w:lineRule="auto"/>
        <w:rPr>
          <w:b/>
          <w:sz w:val="28"/>
          <w:szCs w:val="28"/>
        </w:rPr>
      </w:pPr>
      <w:r>
        <w:rPr>
          <w:b/>
          <w:sz w:val="28"/>
          <w:szCs w:val="28"/>
        </w:rPr>
        <w:t>November 2017</w:t>
      </w:r>
    </w:p>
    <w:p w:rsidR="004B08EF" w:rsidRDefault="004B08EF" w:rsidP="00C75639">
      <w:pPr>
        <w:spacing w:after="0" w:line="240" w:lineRule="auto"/>
        <w:rPr>
          <w:b/>
        </w:rPr>
      </w:pPr>
    </w:p>
    <w:p w:rsidR="00C75639" w:rsidRPr="00C75639" w:rsidRDefault="00C75639">
      <w:pPr>
        <w:rPr>
          <w:b/>
          <w:sz w:val="32"/>
          <w:szCs w:val="32"/>
        </w:rPr>
      </w:pPr>
      <w:r w:rsidRPr="00C75639">
        <w:rPr>
          <w:b/>
          <w:sz w:val="32"/>
          <w:szCs w:val="32"/>
        </w:rPr>
        <w:t>INTRODUCTION</w:t>
      </w:r>
    </w:p>
    <w:p w:rsidR="00357788" w:rsidRDefault="00DB7F3D" w:rsidP="009D6FA9">
      <w:r>
        <w:t>New areas for focus in the action plan for AY 201</w:t>
      </w:r>
      <w:r w:rsidR="008963C6">
        <w:t>7</w:t>
      </w:r>
      <w:r>
        <w:t>-1</w:t>
      </w:r>
      <w:r w:rsidR="008963C6">
        <w:t>8</w:t>
      </w:r>
      <w:r>
        <w:t xml:space="preserve"> to AY 201</w:t>
      </w:r>
      <w:r w:rsidR="008963C6">
        <w:t>8</w:t>
      </w:r>
      <w:r>
        <w:t xml:space="preserve"> -1</w:t>
      </w:r>
      <w:r w:rsidR="008963C6">
        <w:t>9</w:t>
      </w:r>
      <w:r>
        <w:t xml:space="preserve"> are outlined below.  </w:t>
      </w:r>
      <w:r w:rsidRPr="00357788">
        <w:t xml:space="preserve">These </w:t>
      </w:r>
      <w:r w:rsidR="00E9400A" w:rsidRPr="00357788">
        <w:t xml:space="preserve">have been discussed by </w:t>
      </w:r>
      <w:r w:rsidR="00357788" w:rsidRPr="00357788">
        <w:t xml:space="preserve">a </w:t>
      </w:r>
      <w:r w:rsidR="00F75F26">
        <w:t xml:space="preserve">wide </w:t>
      </w:r>
      <w:r w:rsidR="00357788" w:rsidRPr="00357788">
        <w:t xml:space="preserve">range of people (strategic research leaders, research staff and administrative staff) in the contributing groups in People Services (PS), the REF Management Group, University Research Committee (URC), the Graduate School (GS), the University’s Equality and Diversity (E&amp;D) Forum, the Research Directorate, the Schools, the School Associate Deans of Research (ADRs) and the University executive lead – Pro Vice Chancellor and Vice Principal (Research).  </w:t>
      </w:r>
      <w:r w:rsidR="00E9400A" w:rsidRPr="00357788">
        <w:t xml:space="preserve"> </w:t>
      </w:r>
    </w:p>
    <w:p w:rsidR="003962ED" w:rsidRDefault="00DB7F3D" w:rsidP="009D6FA9">
      <w:r w:rsidRPr="00357788">
        <w:t>The new actions have been developed from the</w:t>
      </w:r>
      <w:r w:rsidR="000432F1" w:rsidRPr="00357788">
        <w:t xml:space="preserve"> </w:t>
      </w:r>
      <w:r w:rsidR="00357788" w:rsidRPr="00357788">
        <w:t>Refreshed University Research S</w:t>
      </w:r>
      <w:r w:rsidR="003528DD" w:rsidRPr="00357788">
        <w:t>trategy</w:t>
      </w:r>
      <w:r w:rsidRPr="00357788">
        <w:t xml:space="preserve"> and action plan</w:t>
      </w:r>
      <w:r w:rsidR="00357788" w:rsidRPr="00357788">
        <w:t xml:space="preserve"> (Dec 2016)</w:t>
      </w:r>
      <w:r w:rsidR="003528DD" w:rsidRPr="00357788">
        <w:t xml:space="preserve">; </w:t>
      </w:r>
      <w:r w:rsidR="00357788">
        <w:t xml:space="preserve">the People Strategy and action plan (Nov 2017); </w:t>
      </w:r>
      <w:r w:rsidR="00F2020E">
        <w:t xml:space="preserve">GCU’s Equality Outcomes 2017 – 2021; </w:t>
      </w:r>
      <w:r w:rsidR="000432F1" w:rsidRPr="00357788">
        <w:t xml:space="preserve">the </w:t>
      </w:r>
      <w:r w:rsidR="00357788" w:rsidRPr="00357788">
        <w:t xml:space="preserve">institutional pulse staff surveys and action plans (Feb 2016) and feedback from </w:t>
      </w:r>
      <w:r w:rsidR="00E9400A" w:rsidRPr="00357788">
        <w:t>the Contract Researc</w:t>
      </w:r>
      <w:r w:rsidR="003528DD" w:rsidRPr="00357788">
        <w:t>her Online Survey (CROS)</w:t>
      </w:r>
      <w:r w:rsidR="00357788" w:rsidRPr="00357788">
        <w:t xml:space="preserve"> 2017</w:t>
      </w:r>
      <w:r w:rsidR="003528DD" w:rsidRPr="00357788">
        <w:t xml:space="preserve">, the </w:t>
      </w:r>
      <w:r w:rsidR="00E9400A" w:rsidRPr="00357788">
        <w:t xml:space="preserve">Postgraduate Research Experience Survey (PRES) </w:t>
      </w:r>
      <w:r w:rsidR="00357788" w:rsidRPr="00357788">
        <w:t>2017</w:t>
      </w:r>
      <w:r w:rsidRPr="00357788">
        <w:t xml:space="preserve"> </w:t>
      </w:r>
      <w:r w:rsidR="00E9400A" w:rsidRPr="00357788">
        <w:t xml:space="preserve">and the Principal Investigators and Research Leaders </w:t>
      </w:r>
      <w:r w:rsidR="00ED56AF" w:rsidRPr="00357788">
        <w:t>S</w:t>
      </w:r>
      <w:r w:rsidR="00E9400A" w:rsidRPr="00357788">
        <w:t>urvey (PIRLS)</w:t>
      </w:r>
      <w:r w:rsidR="00357788" w:rsidRPr="00357788">
        <w:t xml:space="preserve"> 2017</w:t>
      </w:r>
      <w:r w:rsidR="00E9400A" w:rsidRPr="00357788">
        <w:t>.</w:t>
      </w:r>
      <w:r w:rsidR="00E9400A">
        <w:t xml:space="preserve"> </w:t>
      </w:r>
    </w:p>
    <w:p w:rsidR="00F2020E" w:rsidRDefault="00F2020E" w:rsidP="00F2020E">
      <w:r>
        <w:t>Acronyms:</w:t>
      </w:r>
    </w:p>
    <w:tbl>
      <w:tblPr>
        <w:tblStyle w:val="TableGrid"/>
        <w:tblW w:w="0" w:type="auto"/>
        <w:tblLook w:val="04A0" w:firstRow="1" w:lastRow="0" w:firstColumn="1" w:lastColumn="0" w:noHBand="0" w:noVBand="1"/>
      </w:tblPr>
      <w:tblGrid>
        <w:gridCol w:w="5778"/>
        <w:gridCol w:w="8396"/>
      </w:tblGrid>
      <w:tr w:rsidR="00F2020E" w:rsidTr="00383F5C">
        <w:tc>
          <w:tcPr>
            <w:tcW w:w="5778" w:type="dxa"/>
          </w:tcPr>
          <w:p w:rsidR="00F2020E" w:rsidRDefault="00F2020E" w:rsidP="00383F5C">
            <w:r>
              <w:t>ADR – School Associate Dean of Research</w:t>
            </w:r>
          </w:p>
          <w:p w:rsidR="00F2020E" w:rsidRDefault="00F2020E" w:rsidP="00383F5C">
            <w:r>
              <w:t>E&amp;D – The Equality and Diversity F</w:t>
            </w:r>
            <w:r w:rsidRPr="002645C3">
              <w:t>orum</w:t>
            </w:r>
          </w:p>
          <w:p w:rsidR="00F2020E" w:rsidRDefault="00F2020E" w:rsidP="00383F5C">
            <w:r>
              <w:t xml:space="preserve">GCUL – GCU London School </w:t>
            </w:r>
          </w:p>
          <w:p w:rsidR="00F2020E" w:rsidRDefault="00F2020E" w:rsidP="00383F5C">
            <w:r>
              <w:t>GS – The Graduate School</w:t>
            </w:r>
          </w:p>
          <w:p w:rsidR="00F2020E" w:rsidRDefault="00F2020E" w:rsidP="00383F5C">
            <w:r>
              <w:t>GSBS – Glasgow School for Business and Society</w:t>
            </w:r>
          </w:p>
          <w:p w:rsidR="00F2020E" w:rsidRDefault="00F2020E" w:rsidP="00383F5C">
            <w:r>
              <w:t>PDAR – Performance and Development Annual Review</w:t>
            </w:r>
          </w:p>
          <w:p w:rsidR="00F2020E" w:rsidRDefault="00796000" w:rsidP="00383F5C">
            <w:r>
              <w:t>PGRT – Postgraduate Research Tutor</w:t>
            </w:r>
          </w:p>
        </w:tc>
        <w:tc>
          <w:tcPr>
            <w:tcW w:w="8396" w:type="dxa"/>
          </w:tcPr>
          <w:p w:rsidR="00796000" w:rsidRDefault="00796000" w:rsidP="00383F5C">
            <w:r>
              <w:t>PS – People Services</w:t>
            </w:r>
          </w:p>
          <w:p w:rsidR="00F2020E" w:rsidRDefault="00F2020E" w:rsidP="00383F5C">
            <w:r>
              <w:t>RCD – Researcher Careers Development Steering Group</w:t>
            </w:r>
          </w:p>
          <w:p w:rsidR="00F2020E" w:rsidRDefault="00F2020E" w:rsidP="00383F5C">
            <w:r>
              <w:t>RIE – Research Innovation and Enterprise Office</w:t>
            </w:r>
          </w:p>
          <w:p w:rsidR="00F2020E" w:rsidRDefault="00F2020E" w:rsidP="00383F5C">
            <w:r>
              <w:t>SEBE – School of Engineering and Built Environment</w:t>
            </w:r>
          </w:p>
          <w:p w:rsidR="00F2020E" w:rsidRDefault="00F2020E" w:rsidP="00383F5C">
            <w:r>
              <w:t>SHLS – School of Health and Life Sciences</w:t>
            </w:r>
          </w:p>
          <w:p w:rsidR="00F2020E" w:rsidRDefault="00F2020E" w:rsidP="00383F5C">
            <w:r>
              <w:t>TEO – The Europe Office</w:t>
            </w:r>
          </w:p>
          <w:p w:rsidR="00F2020E" w:rsidRDefault="00F2020E" w:rsidP="00383F5C">
            <w:r>
              <w:t>URC – University Research Committee</w:t>
            </w:r>
          </w:p>
        </w:tc>
      </w:tr>
    </w:tbl>
    <w:p w:rsidR="00F2020E" w:rsidRDefault="00F2020E" w:rsidP="00F2020E">
      <w:pPr>
        <w:spacing w:after="0" w:line="240" w:lineRule="auto"/>
      </w:pPr>
    </w:p>
    <w:p w:rsidR="00F2020E" w:rsidRDefault="00F2020E" w:rsidP="00F2020E">
      <w:pPr>
        <w:spacing w:after="0" w:line="240" w:lineRule="auto"/>
      </w:pPr>
      <w:r>
        <w:t xml:space="preserve">Note to reviewers:   if you require access to documentation only available on the GCU intranet, please feel free to send your request for access to Prof Bonnies Steves, </w:t>
      </w:r>
      <w:hyperlink r:id="rId8" w:history="1">
        <w:r w:rsidRPr="008C3E88">
          <w:rPr>
            <w:rStyle w:val="Hyperlink"/>
          </w:rPr>
          <w:t>b.steves@gcu.ac.uk</w:t>
        </w:r>
      </w:hyperlink>
      <w:r>
        <w:t xml:space="preserve"> </w:t>
      </w:r>
    </w:p>
    <w:p w:rsidR="00F2020E" w:rsidRPr="009D6FA9" w:rsidRDefault="00F2020E" w:rsidP="009D6FA9"/>
    <w:tbl>
      <w:tblPr>
        <w:tblStyle w:val="TableGrid"/>
        <w:tblW w:w="15310" w:type="dxa"/>
        <w:tblInd w:w="-601" w:type="dxa"/>
        <w:tblLook w:val="04A0" w:firstRow="1" w:lastRow="0" w:firstColumn="1" w:lastColumn="0" w:noHBand="0" w:noVBand="1"/>
      </w:tblPr>
      <w:tblGrid>
        <w:gridCol w:w="5388"/>
        <w:gridCol w:w="1700"/>
        <w:gridCol w:w="6533"/>
        <w:gridCol w:w="1689"/>
      </w:tblGrid>
      <w:tr w:rsidR="00796443" w:rsidTr="0073226B">
        <w:tc>
          <w:tcPr>
            <w:tcW w:w="5388" w:type="dxa"/>
            <w:shd w:val="clear" w:color="auto" w:fill="548DD4" w:themeFill="text2" w:themeFillTint="99"/>
          </w:tcPr>
          <w:p w:rsidR="00796443" w:rsidRDefault="00796443" w:rsidP="008963C6">
            <w:pPr>
              <w:rPr>
                <w:b/>
              </w:rPr>
            </w:pPr>
            <w:r>
              <w:rPr>
                <w:b/>
              </w:rPr>
              <w:lastRenderedPageBreak/>
              <w:t>New  actions 201</w:t>
            </w:r>
            <w:r w:rsidR="008963C6">
              <w:rPr>
                <w:b/>
              </w:rPr>
              <w:t>7</w:t>
            </w:r>
            <w:r>
              <w:rPr>
                <w:b/>
              </w:rPr>
              <w:t>/1</w:t>
            </w:r>
            <w:r w:rsidR="008963C6">
              <w:rPr>
                <w:b/>
              </w:rPr>
              <w:t>8</w:t>
            </w:r>
            <w:r>
              <w:rPr>
                <w:b/>
              </w:rPr>
              <w:t xml:space="preserve"> to 201</w:t>
            </w:r>
            <w:r w:rsidR="008963C6">
              <w:rPr>
                <w:b/>
              </w:rPr>
              <w:t>8</w:t>
            </w:r>
            <w:r>
              <w:rPr>
                <w:b/>
              </w:rPr>
              <w:t>/1</w:t>
            </w:r>
            <w:r w:rsidR="008963C6">
              <w:rPr>
                <w:b/>
              </w:rPr>
              <w:t>9</w:t>
            </w:r>
          </w:p>
        </w:tc>
        <w:tc>
          <w:tcPr>
            <w:tcW w:w="1700" w:type="dxa"/>
            <w:shd w:val="clear" w:color="auto" w:fill="548DD4" w:themeFill="text2" w:themeFillTint="99"/>
          </w:tcPr>
          <w:p w:rsidR="00796443" w:rsidRDefault="00796443" w:rsidP="004C7953">
            <w:pPr>
              <w:rPr>
                <w:b/>
              </w:rPr>
            </w:pPr>
            <w:r w:rsidRPr="00547EF1">
              <w:rPr>
                <w:b/>
              </w:rPr>
              <w:t xml:space="preserve">Responsibility for new actions </w:t>
            </w:r>
          </w:p>
        </w:tc>
        <w:tc>
          <w:tcPr>
            <w:tcW w:w="6533" w:type="dxa"/>
            <w:shd w:val="clear" w:color="auto" w:fill="548DD4" w:themeFill="text2" w:themeFillTint="99"/>
          </w:tcPr>
          <w:p w:rsidR="00796443" w:rsidRDefault="004C7953" w:rsidP="00BB021F">
            <w:pPr>
              <w:rPr>
                <w:b/>
              </w:rPr>
            </w:pPr>
            <w:r>
              <w:rPr>
                <w:b/>
              </w:rPr>
              <w:t>Success measures</w:t>
            </w:r>
          </w:p>
        </w:tc>
        <w:tc>
          <w:tcPr>
            <w:tcW w:w="1689" w:type="dxa"/>
            <w:shd w:val="clear" w:color="auto" w:fill="548DD4" w:themeFill="text2" w:themeFillTint="99"/>
          </w:tcPr>
          <w:p w:rsidR="00796443" w:rsidRDefault="00796443" w:rsidP="00BB021F">
            <w:pPr>
              <w:rPr>
                <w:b/>
              </w:rPr>
            </w:pPr>
            <w:r>
              <w:rPr>
                <w:b/>
              </w:rPr>
              <w:t>Timescale</w:t>
            </w:r>
          </w:p>
        </w:tc>
      </w:tr>
      <w:tr w:rsidR="00D72E91" w:rsidTr="0075408E">
        <w:tc>
          <w:tcPr>
            <w:tcW w:w="15310" w:type="dxa"/>
            <w:gridSpan w:val="4"/>
            <w:shd w:val="clear" w:color="auto" w:fill="8DB3E2" w:themeFill="text2" w:themeFillTint="66"/>
          </w:tcPr>
          <w:p w:rsidR="00D72E91" w:rsidRPr="00354CB3" w:rsidRDefault="00D72E91" w:rsidP="004C7953">
            <w:pPr>
              <w:rPr>
                <w:highlight w:val="red"/>
              </w:rPr>
            </w:pPr>
            <w:r>
              <w:rPr>
                <w:b/>
              </w:rPr>
              <w:t>Concordat Principle 1 : Recruitment</w:t>
            </w:r>
            <w:r w:rsidR="00D53A79">
              <w:rPr>
                <w:b/>
              </w:rPr>
              <w:t>,</w:t>
            </w:r>
            <w:r>
              <w:rPr>
                <w:b/>
              </w:rPr>
              <w:t xml:space="preserve"> selection and retention of Staff</w:t>
            </w:r>
          </w:p>
        </w:tc>
      </w:tr>
      <w:tr w:rsidR="004C7953" w:rsidTr="0073226B">
        <w:tc>
          <w:tcPr>
            <w:tcW w:w="5388" w:type="dxa"/>
          </w:tcPr>
          <w:p w:rsidR="004C7953" w:rsidRPr="000561BC" w:rsidRDefault="00D72E91" w:rsidP="00FE4D02">
            <w:pPr>
              <w:rPr>
                <w:b/>
              </w:rPr>
            </w:pPr>
            <w:r w:rsidRPr="000561BC">
              <w:t xml:space="preserve">1.1 </w:t>
            </w:r>
            <w:r w:rsidR="00354CB3" w:rsidRPr="000561BC">
              <w:t>Continue to implement g</w:t>
            </w:r>
            <w:r w:rsidR="00D53A79">
              <w:t>ood practice in recruitment</w:t>
            </w:r>
            <w:r w:rsidR="00FE4D02">
              <w:t xml:space="preserve"> and </w:t>
            </w:r>
            <w:r w:rsidR="00354CB3" w:rsidRPr="000561BC">
              <w:t>selection</w:t>
            </w:r>
            <w:r w:rsidR="00FD16B5">
              <w:t xml:space="preserve"> of staff</w:t>
            </w:r>
            <w:r w:rsidR="00FD16B5" w:rsidRPr="00FD16B5">
              <w:t>.</w:t>
            </w:r>
            <w:r w:rsidR="00FD16B5">
              <w:rPr>
                <w:b/>
              </w:rPr>
              <w:t xml:space="preserve"> </w:t>
            </w:r>
          </w:p>
        </w:tc>
        <w:tc>
          <w:tcPr>
            <w:tcW w:w="1700" w:type="dxa"/>
          </w:tcPr>
          <w:p w:rsidR="004C7953" w:rsidRPr="000561BC" w:rsidRDefault="004C7953" w:rsidP="004C7953">
            <w:r w:rsidRPr="000561BC">
              <w:t xml:space="preserve">People services </w:t>
            </w:r>
          </w:p>
          <w:p w:rsidR="004C7953" w:rsidRPr="000561BC" w:rsidRDefault="004C7953" w:rsidP="004C7953">
            <w:pPr>
              <w:rPr>
                <w:b/>
              </w:rPr>
            </w:pPr>
          </w:p>
        </w:tc>
        <w:tc>
          <w:tcPr>
            <w:tcW w:w="6533" w:type="dxa"/>
          </w:tcPr>
          <w:p w:rsidR="00FE4D02" w:rsidRDefault="00FE4D02" w:rsidP="00FE4D02">
            <w:r w:rsidRPr="000561BC">
              <w:t>Policies reviewed annually, updated and published as required</w:t>
            </w:r>
            <w:r>
              <w:t>.</w:t>
            </w:r>
          </w:p>
          <w:p w:rsidR="0073226B" w:rsidRDefault="0073226B" w:rsidP="00FE4D02">
            <w:r>
              <w:t xml:space="preserve">Updates incorporated in training for </w:t>
            </w:r>
            <w:r w:rsidR="00BE76F4">
              <w:t xml:space="preserve">staff. </w:t>
            </w:r>
          </w:p>
          <w:p w:rsidR="00FE4D02" w:rsidRDefault="00FE4D02" w:rsidP="000561BC"/>
          <w:p w:rsidR="00C115C5" w:rsidRPr="00B86FA3" w:rsidRDefault="00C115C5" w:rsidP="00C115C5">
            <w:pPr>
              <w:rPr>
                <w:b/>
              </w:rPr>
            </w:pPr>
            <w:r w:rsidRPr="00B86FA3">
              <w:rPr>
                <w:b/>
              </w:rPr>
              <w:t xml:space="preserve">CROS survey for research contract staff on </w:t>
            </w:r>
            <w:r>
              <w:rPr>
                <w:b/>
              </w:rPr>
              <w:t>recruitment and selection procedures:</w:t>
            </w:r>
          </w:p>
          <w:p w:rsidR="000561BC" w:rsidRPr="00354CB3" w:rsidRDefault="000561BC" w:rsidP="00C115C5">
            <w:pPr>
              <w:rPr>
                <w:b/>
                <w:highlight w:val="red"/>
              </w:rPr>
            </w:pPr>
            <w:r>
              <w:t>CROS</w:t>
            </w:r>
            <w:r w:rsidR="00C115C5">
              <w:t>2019</w:t>
            </w:r>
            <w:r>
              <w:t xml:space="preserve"> survey results </w:t>
            </w:r>
            <w:r w:rsidR="00C115C5">
              <w:t xml:space="preserve">maintained </w:t>
            </w:r>
            <w:r>
              <w:t>at</w:t>
            </w:r>
            <w:r w:rsidR="00796000">
              <w:t xml:space="preserve">:  </w:t>
            </w:r>
            <w:r>
              <w:t xml:space="preserve"> 90% responders agree that they were provided with the necessary information on recruit</w:t>
            </w:r>
            <w:r w:rsidR="00796000">
              <w:t>ment and selection.  R</w:t>
            </w:r>
            <w:bookmarkStart w:id="0" w:name="_GoBack"/>
            <w:bookmarkEnd w:id="0"/>
            <w:r>
              <w:t xml:space="preserve">esults </w:t>
            </w:r>
            <w:r w:rsidR="00C115C5">
              <w:t xml:space="preserve">maintained </w:t>
            </w:r>
            <w:r>
              <w:t>above all three comparative benchmarks (post 92, Scottish and UK).</w:t>
            </w:r>
          </w:p>
        </w:tc>
        <w:tc>
          <w:tcPr>
            <w:tcW w:w="1689" w:type="dxa"/>
          </w:tcPr>
          <w:p w:rsidR="004C7953" w:rsidRPr="000561BC" w:rsidRDefault="004C7953" w:rsidP="004C7953">
            <w:r w:rsidRPr="000561BC">
              <w:t>July 201</w:t>
            </w:r>
            <w:r w:rsidR="00354CB3" w:rsidRPr="000561BC">
              <w:t>8</w:t>
            </w:r>
            <w:r w:rsidRPr="000561BC">
              <w:t xml:space="preserve"> </w:t>
            </w:r>
          </w:p>
          <w:p w:rsidR="004C7953" w:rsidRDefault="004C7953" w:rsidP="004C7953">
            <w:r w:rsidRPr="000561BC">
              <w:t>&amp; 201</w:t>
            </w:r>
            <w:r w:rsidR="00354CB3" w:rsidRPr="000561BC">
              <w:t>9</w:t>
            </w:r>
          </w:p>
          <w:p w:rsidR="00C115C5" w:rsidRDefault="00C115C5" w:rsidP="004C7953"/>
          <w:p w:rsidR="00C115C5" w:rsidRDefault="00C115C5" w:rsidP="004C7953">
            <w:r>
              <w:t>Oct 2019</w:t>
            </w:r>
          </w:p>
          <w:p w:rsidR="00C13567" w:rsidRDefault="00C13567" w:rsidP="004C7953"/>
          <w:p w:rsidR="004C7953" w:rsidRDefault="004C7953" w:rsidP="00BB021F">
            <w:pPr>
              <w:rPr>
                <w:b/>
                <w:highlight w:val="red"/>
              </w:rPr>
            </w:pPr>
          </w:p>
          <w:p w:rsidR="00FE4D02" w:rsidRDefault="00FE4D02" w:rsidP="00BB021F">
            <w:pPr>
              <w:rPr>
                <w:b/>
                <w:highlight w:val="red"/>
              </w:rPr>
            </w:pPr>
          </w:p>
          <w:p w:rsidR="00FE4D02" w:rsidRPr="00354CB3" w:rsidRDefault="00FE4D02" w:rsidP="00BB021F">
            <w:pPr>
              <w:rPr>
                <w:b/>
                <w:highlight w:val="red"/>
              </w:rPr>
            </w:pPr>
          </w:p>
        </w:tc>
      </w:tr>
      <w:tr w:rsidR="00FD16B5" w:rsidTr="0073226B">
        <w:tc>
          <w:tcPr>
            <w:tcW w:w="5388" w:type="dxa"/>
          </w:tcPr>
          <w:p w:rsidR="00FD16B5" w:rsidRPr="009B5F2A" w:rsidRDefault="00FE4D02" w:rsidP="007B455E">
            <w:r w:rsidRPr="000561BC">
              <w:t>1.</w:t>
            </w:r>
            <w:r w:rsidR="0073226B">
              <w:t>2</w:t>
            </w:r>
            <w:r w:rsidRPr="000561BC">
              <w:t xml:space="preserve"> Continue to implement g</w:t>
            </w:r>
            <w:r>
              <w:t xml:space="preserve">ood practice in policies related to the researcher </w:t>
            </w:r>
            <w:r w:rsidRPr="00FD16B5">
              <w:t xml:space="preserve">staff experience and </w:t>
            </w:r>
            <w:r>
              <w:t xml:space="preserve">working </w:t>
            </w:r>
            <w:r w:rsidRPr="00FD16B5">
              <w:t>environment</w:t>
            </w:r>
            <w:r w:rsidR="007B455E">
              <w:t xml:space="preserve"> – encouraging staff retention</w:t>
            </w:r>
            <w:r w:rsidRPr="00FD16B5">
              <w:t>.</w:t>
            </w:r>
          </w:p>
        </w:tc>
        <w:tc>
          <w:tcPr>
            <w:tcW w:w="1700" w:type="dxa"/>
          </w:tcPr>
          <w:p w:rsidR="00FD16B5" w:rsidRDefault="0073226B" w:rsidP="004C7953">
            <w:r>
              <w:t>U</w:t>
            </w:r>
            <w:r w:rsidR="003A4128">
              <w:t xml:space="preserve">niversity </w:t>
            </w:r>
            <w:r>
              <w:t>R</w:t>
            </w:r>
            <w:r w:rsidR="003A4128">
              <w:t xml:space="preserve">esearch </w:t>
            </w:r>
            <w:r w:rsidR="00DD07E4">
              <w:t>Committee</w:t>
            </w:r>
            <w:r>
              <w:t xml:space="preserve"> </w:t>
            </w:r>
          </w:p>
          <w:p w:rsidR="0073226B" w:rsidRDefault="0073226B" w:rsidP="004C7953"/>
          <w:p w:rsidR="0073226B" w:rsidRDefault="0073226B" w:rsidP="004C7953"/>
          <w:p w:rsidR="0073226B" w:rsidRDefault="0073226B" w:rsidP="004C7953"/>
          <w:p w:rsidR="0073226B" w:rsidRDefault="0073226B" w:rsidP="004C7953"/>
          <w:p w:rsidR="0073226B" w:rsidRDefault="0073226B" w:rsidP="004C7953"/>
          <w:p w:rsidR="0073226B" w:rsidRDefault="0073226B" w:rsidP="004C7953"/>
          <w:p w:rsidR="0073226B" w:rsidRDefault="0073226B" w:rsidP="004C7953"/>
          <w:p w:rsidR="0073226B" w:rsidRDefault="0073226B" w:rsidP="004C7953"/>
          <w:p w:rsidR="0073226B" w:rsidRDefault="0073226B" w:rsidP="004C7953"/>
          <w:p w:rsidR="0073226B" w:rsidRDefault="0073226B" w:rsidP="004C7953">
            <w:r>
              <w:t>Research Directorate</w:t>
            </w:r>
          </w:p>
        </w:tc>
        <w:tc>
          <w:tcPr>
            <w:tcW w:w="6533" w:type="dxa"/>
          </w:tcPr>
          <w:p w:rsidR="00FE4D02" w:rsidRDefault="00FE4D02" w:rsidP="00FE4D02">
            <w:r w:rsidRPr="000561BC">
              <w:t>Policies reviewed annually, updated and published as required</w:t>
            </w:r>
            <w:r>
              <w:t>:</w:t>
            </w:r>
          </w:p>
          <w:p w:rsidR="00FE4D02" w:rsidRDefault="00FE4D02" w:rsidP="00FE4D02">
            <w:r>
              <w:t>Particularly,</w:t>
            </w:r>
          </w:p>
          <w:p w:rsidR="00FE4D02" w:rsidRDefault="00FE4D02" w:rsidP="00FE4D02">
            <w:pPr>
              <w:pStyle w:val="ListParagraph"/>
              <w:numPr>
                <w:ilvl w:val="0"/>
                <w:numId w:val="24"/>
              </w:numPr>
            </w:pPr>
            <w:r w:rsidRPr="00C13567">
              <w:rPr>
                <w:u w:val="single"/>
              </w:rPr>
              <w:t>Code of Good Practice for Researchers</w:t>
            </w:r>
            <w:r>
              <w:t xml:space="preserve"> updated to include changes to RCUK policy, UKRIO feedback and refreshed recognition of the validity of this policy for all researchers, including research students. Policy </w:t>
            </w:r>
            <w:r w:rsidR="000567A4">
              <w:t>refreshed</w:t>
            </w:r>
            <w:r>
              <w:t xml:space="preserve"> URC Nov 2017.</w:t>
            </w:r>
          </w:p>
          <w:p w:rsidR="00C0650D" w:rsidRDefault="00FE4D02" w:rsidP="00C0650D">
            <w:pPr>
              <w:pStyle w:val="ListParagraph"/>
              <w:numPr>
                <w:ilvl w:val="0"/>
                <w:numId w:val="24"/>
              </w:numPr>
            </w:pPr>
            <w:r w:rsidRPr="00370963">
              <w:rPr>
                <w:u w:val="single"/>
              </w:rPr>
              <w:t>Researcher Integrity Policy</w:t>
            </w:r>
            <w:r>
              <w:t xml:space="preserve"> refreshed and related action plan implemented. </w:t>
            </w:r>
            <w:r w:rsidR="001F7FC1">
              <w:t>Policy refreshed URC Nov 2017.</w:t>
            </w:r>
          </w:p>
          <w:p w:rsidR="00FE4D02" w:rsidRDefault="00FE4D02" w:rsidP="00FE4D02">
            <w:pPr>
              <w:pStyle w:val="ListParagraph"/>
              <w:numPr>
                <w:ilvl w:val="0"/>
                <w:numId w:val="24"/>
              </w:numPr>
            </w:pPr>
            <w:r w:rsidRPr="00DB3698">
              <w:rPr>
                <w:u w:val="single"/>
              </w:rPr>
              <w:t>Research Data Management Policy</w:t>
            </w:r>
            <w:r>
              <w:t xml:space="preserve"> </w:t>
            </w:r>
            <w:r w:rsidR="00DB3698">
              <w:t xml:space="preserve">refreshed.  Implementation plan developed.  Actions undertaken and completed.  </w:t>
            </w:r>
            <w:r w:rsidR="0073226B">
              <w:t>Policy refreshed URC Nov 2017.</w:t>
            </w:r>
          </w:p>
          <w:p w:rsidR="00DB3698" w:rsidRDefault="00DB3698" w:rsidP="00DB3698">
            <w:pPr>
              <w:pStyle w:val="ListParagraph"/>
            </w:pPr>
          </w:p>
          <w:p w:rsidR="00FD16B5" w:rsidRDefault="00DB3698" w:rsidP="009B5F2A">
            <w:r>
              <w:t>Webpages</w:t>
            </w:r>
            <w:r w:rsidR="00FE4D02">
              <w:t xml:space="preserve"> </w:t>
            </w:r>
            <w:r>
              <w:t>developed</w:t>
            </w:r>
            <w:r w:rsidR="00FE4D02">
              <w:t xml:space="preserve"> to </w:t>
            </w:r>
            <w:r w:rsidR="001F7FC1">
              <w:t>promote</w:t>
            </w:r>
            <w:r w:rsidR="00FE4D02">
              <w:t xml:space="preserve"> the </w:t>
            </w:r>
            <w:r>
              <w:t xml:space="preserve">‘living’ </w:t>
            </w:r>
            <w:r w:rsidR="00FE4D02">
              <w:t>strategies, policies and processes for researchers and research environment with improved visibility and accessibility</w:t>
            </w:r>
            <w:r>
              <w:t xml:space="preserve"> by researchers and the public</w:t>
            </w:r>
            <w:r w:rsidR="0073226B">
              <w:t xml:space="preserve">. </w:t>
            </w:r>
          </w:p>
        </w:tc>
        <w:tc>
          <w:tcPr>
            <w:tcW w:w="1689" w:type="dxa"/>
          </w:tcPr>
          <w:p w:rsidR="00FD16B5" w:rsidRDefault="00FD16B5" w:rsidP="000D1D97"/>
          <w:p w:rsidR="001F7FC1" w:rsidRDefault="001F7FC1" w:rsidP="000D1D97"/>
          <w:p w:rsidR="001F7FC1" w:rsidRDefault="001F7FC1" w:rsidP="001F7FC1">
            <w:r>
              <w:t xml:space="preserve">Senate </w:t>
            </w:r>
            <w:r w:rsidR="00C0650D">
              <w:t>-</w:t>
            </w:r>
            <w:r>
              <w:t>Dec 2017</w:t>
            </w:r>
          </w:p>
          <w:p w:rsidR="00DB3698" w:rsidRDefault="0073226B" w:rsidP="001F7FC1">
            <w:r>
              <w:t xml:space="preserve">Actions - July 2018. </w:t>
            </w:r>
          </w:p>
          <w:p w:rsidR="00C0650D" w:rsidRDefault="00C0650D" w:rsidP="001F7FC1"/>
          <w:p w:rsidR="0073226B" w:rsidRDefault="0073226B" w:rsidP="001F7FC1"/>
          <w:p w:rsidR="00C0650D" w:rsidRDefault="00C0650D" w:rsidP="001F7FC1"/>
          <w:p w:rsidR="00C0650D" w:rsidRDefault="00C0650D" w:rsidP="001F7FC1"/>
          <w:p w:rsidR="00C0650D" w:rsidRDefault="00C0650D" w:rsidP="001F7FC1"/>
          <w:p w:rsidR="00C0650D" w:rsidRDefault="00C0650D" w:rsidP="001F7FC1"/>
          <w:p w:rsidR="0073226B" w:rsidRDefault="0073226B" w:rsidP="001F7FC1">
            <w:r>
              <w:t>Mar 2018</w:t>
            </w:r>
          </w:p>
          <w:p w:rsidR="001F7FC1" w:rsidRPr="000561BC" w:rsidRDefault="001F7FC1" w:rsidP="000D1D97"/>
        </w:tc>
      </w:tr>
      <w:tr w:rsidR="00354CB3" w:rsidTr="0073226B">
        <w:tc>
          <w:tcPr>
            <w:tcW w:w="5388" w:type="dxa"/>
          </w:tcPr>
          <w:p w:rsidR="00354CB3" w:rsidRDefault="00BA5BEF" w:rsidP="004C7953">
            <w:r>
              <w:t>1.</w:t>
            </w:r>
            <w:r w:rsidR="00C0650D">
              <w:t>3</w:t>
            </w:r>
            <w:r>
              <w:t xml:space="preserve"> </w:t>
            </w:r>
            <w:r w:rsidR="00354CB3">
              <w:t xml:space="preserve">Develop and deliver training </w:t>
            </w:r>
            <w:r w:rsidR="003E06C2">
              <w:t xml:space="preserve">ongoing </w:t>
            </w:r>
            <w:r>
              <w:t xml:space="preserve">for staff newly involved  in the </w:t>
            </w:r>
            <w:r w:rsidR="00354CB3">
              <w:t>recruitment and selection</w:t>
            </w:r>
            <w:r>
              <w:t xml:space="preserve"> process and interviews</w:t>
            </w:r>
            <w:r w:rsidR="00354CB3">
              <w:t xml:space="preserve"> </w:t>
            </w:r>
          </w:p>
          <w:p w:rsidR="00354CB3" w:rsidRDefault="00354CB3" w:rsidP="004C7953"/>
        </w:tc>
        <w:tc>
          <w:tcPr>
            <w:tcW w:w="1700" w:type="dxa"/>
          </w:tcPr>
          <w:p w:rsidR="00354CB3" w:rsidRDefault="00354CB3" w:rsidP="004C7953">
            <w:r>
              <w:t>People Services</w:t>
            </w:r>
          </w:p>
        </w:tc>
        <w:tc>
          <w:tcPr>
            <w:tcW w:w="6533" w:type="dxa"/>
          </w:tcPr>
          <w:p w:rsidR="00354CB3" w:rsidRDefault="00354CB3" w:rsidP="00BA5BEF">
            <w:r>
              <w:t xml:space="preserve">Consistent training for </w:t>
            </w:r>
            <w:r w:rsidR="00BA5BEF">
              <w:t>staff recruiting and selecting candidates</w:t>
            </w:r>
            <w:r>
              <w:t xml:space="preserve"> delivered</w:t>
            </w:r>
            <w:r w:rsidR="003E06C2">
              <w:t>.</w:t>
            </w:r>
          </w:p>
        </w:tc>
        <w:tc>
          <w:tcPr>
            <w:tcW w:w="1689" w:type="dxa"/>
          </w:tcPr>
          <w:p w:rsidR="00354CB3" w:rsidRDefault="003E06C2" w:rsidP="004C7953">
            <w:r>
              <w:t>July 2018</w:t>
            </w:r>
          </w:p>
          <w:p w:rsidR="003E06C2" w:rsidRPr="000561BC" w:rsidRDefault="003E06C2" w:rsidP="003E06C2">
            <w:r w:rsidRPr="000561BC">
              <w:t xml:space="preserve">&amp; </w:t>
            </w:r>
            <w:r>
              <w:t xml:space="preserve">July </w:t>
            </w:r>
            <w:r w:rsidRPr="000561BC">
              <w:t>2019</w:t>
            </w:r>
          </w:p>
          <w:p w:rsidR="00354CB3" w:rsidRDefault="00354CB3" w:rsidP="004C7953"/>
        </w:tc>
      </w:tr>
      <w:tr w:rsidR="00354CB3" w:rsidTr="0073226B">
        <w:tc>
          <w:tcPr>
            <w:tcW w:w="5388" w:type="dxa"/>
          </w:tcPr>
          <w:p w:rsidR="00354CB3" w:rsidRPr="00BD1441" w:rsidRDefault="00BA5BEF" w:rsidP="004C7953">
            <w:r>
              <w:t>1.</w:t>
            </w:r>
            <w:r w:rsidR="00C0650D">
              <w:t>4</w:t>
            </w:r>
            <w:r>
              <w:t xml:space="preserve"> </w:t>
            </w:r>
            <w:r w:rsidR="00354CB3">
              <w:t>Monitor and review research staffing and turnover annually</w:t>
            </w:r>
            <w:r w:rsidR="00BE76F4">
              <w:t>.</w:t>
            </w:r>
          </w:p>
          <w:p w:rsidR="00354CB3" w:rsidRDefault="00354CB3" w:rsidP="004C7953"/>
        </w:tc>
        <w:tc>
          <w:tcPr>
            <w:tcW w:w="1700" w:type="dxa"/>
          </w:tcPr>
          <w:p w:rsidR="00354CB3" w:rsidRDefault="00354CB3" w:rsidP="004C7953">
            <w:r>
              <w:lastRenderedPageBreak/>
              <w:t xml:space="preserve">University Research </w:t>
            </w:r>
            <w:r>
              <w:lastRenderedPageBreak/>
              <w:t>Committee</w:t>
            </w:r>
          </w:p>
        </w:tc>
        <w:tc>
          <w:tcPr>
            <w:tcW w:w="6533" w:type="dxa"/>
          </w:tcPr>
          <w:p w:rsidR="00D65E68" w:rsidRDefault="00BE76F4" w:rsidP="00D65E68">
            <w:r>
              <w:lastRenderedPageBreak/>
              <w:t xml:space="preserve">Review of research staffing and annual turnover by School/research area completed as part of the REF stocktake exercises.  </w:t>
            </w:r>
          </w:p>
          <w:p w:rsidR="00D65E68" w:rsidRDefault="00D65E68" w:rsidP="00D65E68"/>
          <w:p w:rsidR="00D65E68" w:rsidRDefault="00D65E68" w:rsidP="000567A4">
            <w:r>
              <w:t xml:space="preserve">Annual review of new Research Centres completed, including staffing complements and following the procedures laid out in  </w:t>
            </w:r>
            <w:r w:rsidRPr="00D65E68">
              <w:rPr>
                <w:u w:val="single"/>
              </w:rPr>
              <w:t>Research Centres Approval and Renewal Process (Aug 2017)</w:t>
            </w:r>
            <w:r>
              <w:t>.   Action</w:t>
            </w:r>
            <w:r w:rsidR="000567A4">
              <w:t>s</w:t>
            </w:r>
            <w:r>
              <w:t xml:space="preserve"> </w:t>
            </w:r>
            <w:r w:rsidR="000567A4">
              <w:t>considered</w:t>
            </w:r>
            <w:r>
              <w:t xml:space="preserve"> and implemented. </w:t>
            </w:r>
            <w:r w:rsidR="00354CB3">
              <w:t xml:space="preserve"> </w:t>
            </w:r>
          </w:p>
        </w:tc>
        <w:tc>
          <w:tcPr>
            <w:tcW w:w="1689" w:type="dxa"/>
          </w:tcPr>
          <w:p w:rsidR="00354CB3" w:rsidRPr="00CD0720" w:rsidRDefault="00BE76F4" w:rsidP="004C7953">
            <w:r>
              <w:lastRenderedPageBreak/>
              <w:t>Jan 2018</w:t>
            </w:r>
          </w:p>
          <w:p w:rsidR="00357D9F" w:rsidRDefault="00357D9F" w:rsidP="004C7953"/>
          <w:p w:rsidR="00357D9F" w:rsidRDefault="00357D9F" w:rsidP="004C7953"/>
          <w:p w:rsidR="00354CB3" w:rsidRDefault="00357D9F" w:rsidP="004C7953">
            <w:r>
              <w:t xml:space="preserve">July </w:t>
            </w:r>
            <w:r w:rsidR="003E06C2">
              <w:t>2018 &amp;2019</w:t>
            </w:r>
          </w:p>
          <w:p w:rsidR="00C80FFA" w:rsidRDefault="00C80FFA" w:rsidP="004C7953"/>
          <w:p w:rsidR="00357D9F" w:rsidRDefault="00357D9F" w:rsidP="004C7953"/>
        </w:tc>
      </w:tr>
      <w:tr w:rsidR="00354CB3" w:rsidTr="0073226B">
        <w:tc>
          <w:tcPr>
            <w:tcW w:w="5388" w:type="dxa"/>
          </w:tcPr>
          <w:p w:rsidR="00354CB3" w:rsidRPr="00B60E07" w:rsidRDefault="00796501" w:rsidP="004C7953">
            <w:pPr>
              <w:rPr>
                <w:b/>
                <w:color w:val="FF0000"/>
              </w:rPr>
            </w:pPr>
            <w:r>
              <w:lastRenderedPageBreak/>
              <w:t>1.</w:t>
            </w:r>
            <w:r w:rsidR="00C0650D">
              <w:t>5</w:t>
            </w:r>
            <w:r>
              <w:t xml:space="preserve"> </w:t>
            </w:r>
            <w:r w:rsidR="00354CB3">
              <w:t xml:space="preserve">Implement </w:t>
            </w:r>
            <w:r w:rsidR="007A60F9">
              <w:t>a</w:t>
            </w:r>
            <w:r w:rsidR="00BC0148">
              <w:t>ction plan</w:t>
            </w:r>
            <w:r w:rsidR="00731228">
              <w:t>s</w:t>
            </w:r>
            <w:r w:rsidR="00BC0148">
              <w:t xml:space="preserve"> for </w:t>
            </w:r>
            <w:r w:rsidR="007A60F9">
              <w:t>University R</w:t>
            </w:r>
            <w:r w:rsidR="00354CB3">
              <w:t xml:space="preserve">esearch </w:t>
            </w:r>
            <w:r w:rsidR="007A60F9">
              <w:t>S</w:t>
            </w:r>
            <w:r w:rsidR="00354CB3">
              <w:t xml:space="preserve">trategy with </w:t>
            </w:r>
            <w:r w:rsidR="0093604E">
              <w:t xml:space="preserve">KPIs </w:t>
            </w:r>
            <w:r w:rsidR="00354CB3">
              <w:t xml:space="preserve">and </w:t>
            </w:r>
            <w:r>
              <w:t xml:space="preserve">embed new research structures in the university.  </w:t>
            </w:r>
          </w:p>
          <w:p w:rsidR="00354CB3" w:rsidRDefault="00354CB3" w:rsidP="00EB4038"/>
        </w:tc>
        <w:tc>
          <w:tcPr>
            <w:tcW w:w="1700" w:type="dxa"/>
          </w:tcPr>
          <w:p w:rsidR="00354CB3" w:rsidRDefault="00354CB3" w:rsidP="004C7953">
            <w:r>
              <w:t>University Research Committee</w:t>
            </w:r>
          </w:p>
          <w:p w:rsidR="00354CB3" w:rsidRDefault="00354CB3" w:rsidP="004C7953"/>
          <w:p w:rsidR="00354CB3" w:rsidRDefault="00354CB3" w:rsidP="004C7953"/>
        </w:tc>
        <w:tc>
          <w:tcPr>
            <w:tcW w:w="6533" w:type="dxa"/>
          </w:tcPr>
          <w:p w:rsidR="00731228" w:rsidRDefault="00796501" w:rsidP="00731228">
            <w:r>
              <w:t>Research Centres</w:t>
            </w:r>
            <w:r w:rsidR="00731228">
              <w:t xml:space="preserve">/School research groups/Research Directorate </w:t>
            </w:r>
            <w:proofErr w:type="spellStart"/>
            <w:r w:rsidR="00731228">
              <w:t>depts</w:t>
            </w:r>
            <w:proofErr w:type="spellEnd"/>
            <w:r>
              <w:t xml:space="preserve"> </w:t>
            </w:r>
            <w:r w:rsidR="00731228">
              <w:t>embedded, working in partnership</w:t>
            </w:r>
            <w:r w:rsidR="00BC0148">
              <w:t xml:space="preserve"> and </w:t>
            </w:r>
            <w:r w:rsidR="00731228">
              <w:t xml:space="preserve">delivering on developing GCU’s research culture, research environment and the Research Strategy KPIs. </w:t>
            </w:r>
          </w:p>
          <w:p w:rsidR="00BC0148" w:rsidRDefault="00BC0148" w:rsidP="00BC0148"/>
          <w:p w:rsidR="00354CB3" w:rsidRDefault="00BC0148" w:rsidP="00EB4038">
            <w:r>
              <w:t xml:space="preserve">Research committee and working groups, including REF Management Group, REF Impact Group, Research Careers Development Steering Group </w:t>
            </w:r>
            <w:r w:rsidR="00731228">
              <w:t xml:space="preserve">have </w:t>
            </w:r>
            <w:r>
              <w:t>refreshed</w:t>
            </w:r>
            <w:r w:rsidR="00731228">
              <w:t xml:space="preserve"> </w:t>
            </w:r>
            <w:r w:rsidR="00EB4038">
              <w:t>goals</w:t>
            </w:r>
            <w:r>
              <w:t xml:space="preserve"> and </w:t>
            </w:r>
            <w:r w:rsidR="00EB4038">
              <w:t xml:space="preserve">are reviewing information and planning actions effectively.  </w:t>
            </w:r>
            <w:r>
              <w:t xml:space="preserve"> </w:t>
            </w:r>
          </w:p>
        </w:tc>
        <w:tc>
          <w:tcPr>
            <w:tcW w:w="1689" w:type="dxa"/>
          </w:tcPr>
          <w:p w:rsidR="00354CB3" w:rsidRDefault="0093604E" w:rsidP="004C7953">
            <w:r>
              <w:t>July 2018 &amp; July 2019</w:t>
            </w:r>
          </w:p>
          <w:p w:rsidR="00354CB3" w:rsidRPr="00CD0720" w:rsidRDefault="00354CB3" w:rsidP="007C7187"/>
        </w:tc>
      </w:tr>
      <w:tr w:rsidR="00354CB3" w:rsidTr="0073226B">
        <w:tc>
          <w:tcPr>
            <w:tcW w:w="5388" w:type="dxa"/>
          </w:tcPr>
          <w:p w:rsidR="00354CB3" w:rsidRDefault="0093604E" w:rsidP="00C0650D">
            <w:r>
              <w:t>1.</w:t>
            </w:r>
            <w:r w:rsidR="00C0650D">
              <w:t>6</w:t>
            </w:r>
            <w:r>
              <w:t xml:space="preserve"> Develop and embed use of the University’s research information management system PURE as one of the main tools for monitoring progress on the KPIs of the new Research Strategy</w:t>
            </w:r>
            <w:r w:rsidR="00C0650D">
              <w:t>.</w:t>
            </w:r>
          </w:p>
        </w:tc>
        <w:tc>
          <w:tcPr>
            <w:tcW w:w="1700" w:type="dxa"/>
          </w:tcPr>
          <w:p w:rsidR="00354CB3" w:rsidRDefault="00C0650D" w:rsidP="004C7953">
            <w:r>
              <w:t>RIE and Library</w:t>
            </w:r>
          </w:p>
          <w:p w:rsidR="00354CB3" w:rsidRDefault="00354CB3" w:rsidP="004C7953"/>
          <w:p w:rsidR="00354CB3" w:rsidRDefault="00354CB3" w:rsidP="004C7953"/>
        </w:tc>
        <w:tc>
          <w:tcPr>
            <w:tcW w:w="6533" w:type="dxa"/>
          </w:tcPr>
          <w:p w:rsidR="00354CB3" w:rsidRDefault="0093604E" w:rsidP="0093604E">
            <w:r>
              <w:t xml:space="preserve">The full </w:t>
            </w:r>
            <w:proofErr w:type="gramStart"/>
            <w:r>
              <w:t>range of PURE modules are</w:t>
            </w:r>
            <w:proofErr w:type="gramEnd"/>
            <w:r>
              <w:t xml:space="preserve"> set up and being utilised by staff. </w:t>
            </w:r>
          </w:p>
          <w:p w:rsidR="0093604E" w:rsidRDefault="0093604E" w:rsidP="0093604E"/>
        </w:tc>
        <w:tc>
          <w:tcPr>
            <w:tcW w:w="1689" w:type="dxa"/>
          </w:tcPr>
          <w:p w:rsidR="00354CB3" w:rsidRPr="00CD0720" w:rsidRDefault="00C0650D" w:rsidP="004C7953">
            <w:r>
              <w:t>July 2018</w:t>
            </w:r>
          </w:p>
        </w:tc>
      </w:tr>
      <w:tr w:rsidR="000129BE" w:rsidTr="0073226B">
        <w:tc>
          <w:tcPr>
            <w:tcW w:w="5388" w:type="dxa"/>
          </w:tcPr>
          <w:p w:rsidR="000129BE" w:rsidRDefault="000129BE" w:rsidP="00E41790">
            <w:r>
              <w:t xml:space="preserve">1.7 </w:t>
            </w:r>
            <w:r w:rsidR="00E41790">
              <w:t xml:space="preserve">Develop </w:t>
            </w:r>
            <w:r>
              <w:t xml:space="preserve">PGR student employment policy and processes. </w:t>
            </w:r>
          </w:p>
        </w:tc>
        <w:tc>
          <w:tcPr>
            <w:tcW w:w="1700" w:type="dxa"/>
          </w:tcPr>
          <w:p w:rsidR="000129BE" w:rsidRDefault="000129BE" w:rsidP="004C7953">
            <w:r>
              <w:t>People Services</w:t>
            </w:r>
          </w:p>
        </w:tc>
        <w:tc>
          <w:tcPr>
            <w:tcW w:w="6533" w:type="dxa"/>
          </w:tcPr>
          <w:p w:rsidR="000129BE" w:rsidRDefault="000129BE" w:rsidP="00E41790">
            <w:r>
              <w:t xml:space="preserve">Recruitment process for PGR students employed by the university made transparent, with </w:t>
            </w:r>
            <w:r w:rsidR="00E41790">
              <w:t xml:space="preserve">the majority of students given fractional </w:t>
            </w:r>
            <w:proofErr w:type="spellStart"/>
            <w:r w:rsidR="00E41790">
              <w:t>fte</w:t>
            </w:r>
            <w:proofErr w:type="spellEnd"/>
            <w:r w:rsidR="00E41790">
              <w:t xml:space="preserve"> fixed term contracts instead of casual </w:t>
            </w:r>
            <w:proofErr w:type="gramStart"/>
            <w:r w:rsidR="00E41790">
              <w:t>hours</w:t>
            </w:r>
            <w:proofErr w:type="gramEnd"/>
            <w:r w:rsidR="00E41790">
              <w:t xml:space="preserve"> contracts.  </w:t>
            </w:r>
          </w:p>
        </w:tc>
        <w:tc>
          <w:tcPr>
            <w:tcW w:w="1689" w:type="dxa"/>
          </w:tcPr>
          <w:p w:rsidR="000129BE" w:rsidRDefault="00E41790" w:rsidP="004C7953">
            <w:r>
              <w:t>July 2018</w:t>
            </w:r>
          </w:p>
        </w:tc>
      </w:tr>
      <w:tr w:rsidR="003E06C2" w:rsidTr="003E06C2">
        <w:tc>
          <w:tcPr>
            <w:tcW w:w="15310" w:type="dxa"/>
            <w:gridSpan w:val="4"/>
            <w:shd w:val="clear" w:color="auto" w:fill="8DB3E2" w:themeFill="text2" w:themeFillTint="66"/>
          </w:tcPr>
          <w:p w:rsidR="003E06C2" w:rsidRPr="003E06C2" w:rsidRDefault="003E06C2" w:rsidP="006B5A8B">
            <w:pPr>
              <w:rPr>
                <w:b/>
              </w:rPr>
            </w:pPr>
            <w:r>
              <w:rPr>
                <w:b/>
              </w:rPr>
              <w:t xml:space="preserve">Concordat Principle 2: </w:t>
            </w:r>
            <w:r w:rsidRPr="00547EF1">
              <w:rPr>
                <w:b/>
              </w:rPr>
              <w:t>Researcher Recognition and Value</w:t>
            </w:r>
          </w:p>
        </w:tc>
      </w:tr>
      <w:tr w:rsidR="00354CB3" w:rsidTr="0073226B">
        <w:tc>
          <w:tcPr>
            <w:tcW w:w="5388" w:type="dxa"/>
          </w:tcPr>
          <w:p w:rsidR="00354CB3" w:rsidRDefault="000567A4" w:rsidP="00662521">
            <w:r>
              <w:t xml:space="preserve">2.1 </w:t>
            </w:r>
            <w:r w:rsidR="00354CB3">
              <w:t>Develop and implement University level and School/ Support Department level a</w:t>
            </w:r>
            <w:r w:rsidR="00354CB3" w:rsidRPr="00A66D63">
              <w:t xml:space="preserve">ction plans on </w:t>
            </w:r>
            <w:r w:rsidR="00354CB3">
              <w:t xml:space="preserve">institutional </w:t>
            </w:r>
            <w:r w:rsidR="00354CB3" w:rsidRPr="00A66D63">
              <w:t>survey feedback</w:t>
            </w:r>
            <w:r>
              <w:t>.</w:t>
            </w:r>
            <w:r w:rsidR="00354CB3" w:rsidRPr="00A66D63">
              <w:t xml:space="preserve"> </w:t>
            </w:r>
          </w:p>
        </w:tc>
        <w:tc>
          <w:tcPr>
            <w:tcW w:w="1700" w:type="dxa"/>
          </w:tcPr>
          <w:p w:rsidR="00C115C5" w:rsidRDefault="00C115C5" w:rsidP="004C7953">
            <w:r>
              <w:t>Graduate School</w:t>
            </w:r>
          </w:p>
          <w:p w:rsidR="00354CB3" w:rsidRDefault="00C115C5" w:rsidP="004C7953">
            <w:r>
              <w:t xml:space="preserve">and RCD Steering Group </w:t>
            </w:r>
          </w:p>
        </w:tc>
        <w:tc>
          <w:tcPr>
            <w:tcW w:w="6533" w:type="dxa"/>
          </w:tcPr>
          <w:p w:rsidR="00462BCE" w:rsidRDefault="00462BCE" w:rsidP="00BB021F">
            <w:r>
              <w:t xml:space="preserve">Two university-wide researcher experience action plans developed:  one for staff from PIRLS2017 and CROS 2017 combined and one for the PGR students from PRES2017.  </w:t>
            </w:r>
          </w:p>
          <w:p w:rsidR="00462BCE" w:rsidRDefault="00462BCE" w:rsidP="00BB021F"/>
          <w:p w:rsidR="00354CB3" w:rsidRDefault="000567A4" w:rsidP="00BB021F">
            <w:r>
              <w:t>A</w:t>
            </w:r>
            <w:r w:rsidR="00354CB3">
              <w:t>ction plans implemented</w:t>
            </w:r>
            <w:r w:rsidR="00462BCE">
              <w:t xml:space="preserve"> and results communicated. </w:t>
            </w:r>
          </w:p>
          <w:p w:rsidR="00354CB3" w:rsidRDefault="00354CB3" w:rsidP="00BB021F"/>
          <w:p w:rsidR="00354CB3" w:rsidRDefault="000567A4" w:rsidP="00BB021F">
            <w:r>
              <w:t>A</w:t>
            </w:r>
            <w:r w:rsidR="00354CB3">
              <w:t>ction plans reviewed</w:t>
            </w:r>
            <w:r w:rsidR="00462BCE">
              <w:t xml:space="preserve"> </w:t>
            </w:r>
            <w:r w:rsidR="00C115C5">
              <w:t xml:space="preserve">and refreshed </w:t>
            </w:r>
            <w:r w:rsidR="00462BCE">
              <w:t>6 mthly by RCD Steering Group.</w:t>
            </w:r>
          </w:p>
          <w:p w:rsidR="00B86FA3" w:rsidRDefault="00B86FA3" w:rsidP="00BB021F"/>
          <w:p w:rsidR="00C115C5" w:rsidRDefault="00C115C5" w:rsidP="00B86FA3">
            <w:pPr>
              <w:rPr>
                <w:b/>
              </w:rPr>
            </w:pPr>
          </w:p>
          <w:p w:rsidR="00B86FA3" w:rsidRPr="00B86FA3" w:rsidRDefault="00B86FA3" w:rsidP="00B86FA3">
            <w:pPr>
              <w:rPr>
                <w:b/>
              </w:rPr>
            </w:pPr>
            <w:r w:rsidRPr="00B86FA3">
              <w:rPr>
                <w:b/>
              </w:rPr>
              <w:t>CROS survey for research contract staff on researcher recognition and value:</w:t>
            </w:r>
          </w:p>
          <w:p w:rsidR="00B86FA3" w:rsidRDefault="00B86FA3" w:rsidP="00B86FA3">
            <w:r>
              <w:lastRenderedPageBreak/>
              <w:t>C</w:t>
            </w:r>
            <w:r w:rsidR="00C115C5">
              <w:t xml:space="preserve">ROS2019 survey responses continue to exceed </w:t>
            </w:r>
            <w:r>
              <w:t>all Post92, Scottis</w:t>
            </w:r>
            <w:r w:rsidR="00C115C5">
              <w:t xml:space="preserve">h and UK comparative benchmarks in this area. </w:t>
            </w:r>
          </w:p>
          <w:p w:rsidR="00C115C5" w:rsidRDefault="00C115C5" w:rsidP="00B86FA3"/>
          <w:p w:rsidR="00B86FA3" w:rsidRDefault="00B86FA3" w:rsidP="00C115C5">
            <w:r>
              <w:t>An improvement in survey indicators compared with 2017 benchmark.</w:t>
            </w:r>
          </w:p>
        </w:tc>
        <w:tc>
          <w:tcPr>
            <w:tcW w:w="1689" w:type="dxa"/>
          </w:tcPr>
          <w:p w:rsidR="00354CB3" w:rsidRPr="00CD0720" w:rsidRDefault="00462BCE" w:rsidP="006B5A8B">
            <w:r>
              <w:lastRenderedPageBreak/>
              <w:t>Jan 2018</w:t>
            </w:r>
          </w:p>
          <w:p w:rsidR="00354CB3" w:rsidRDefault="00354CB3" w:rsidP="004C7953"/>
          <w:p w:rsidR="00354CB3" w:rsidRDefault="00354CB3" w:rsidP="004C7953"/>
          <w:p w:rsidR="00462BCE" w:rsidRDefault="00462BCE" w:rsidP="004C7953"/>
          <w:p w:rsidR="00462BCE" w:rsidRDefault="00462BCE" w:rsidP="004C7953">
            <w:r>
              <w:t>Feb - June 2018</w:t>
            </w:r>
          </w:p>
          <w:p w:rsidR="00462BCE" w:rsidRDefault="00462BCE" w:rsidP="004C7953"/>
          <w:p w:rsidR="00354CB3" w:rsidRDefault="00462BCE" w:rsidP="004C7953">
            <w:r>
              <w:t>June</w:t>
            </w:r>
            <w:r w:rsidR="00C115C5">
              <w:t>, Dec</w:t>
            </w:r>
            <w:r>
              <w:t xml:space="preserve"> 2018</w:t>
            </w:r>
          </w:p>
          <w:p w:rsidR="00C115C5" w:rsidRDefault="00C115C5" w:rsidP="004C7953">
            <w:r>
              <w:t>June, Dec 2019</w:t>
            </w:r>
          </w:p>
          <w:p w:rsidR="00C115C5" w:rsidRDefault="00C115C5" w:rsidP="004C7953"/>
          <w:p w:rsidR="00C115C5" w:rsidRPr="00CD0720" w:rsidRDefault="00C115C5" w:rsidP="004C7953">
            <w:r>
              <w:t>Oct 2019</w:t>
            </w:r>
          </w:p>
        </w:tc>
      </w:tr>
      <w:tr w:rsidR="00354CB3" w:rsidTr="0073226B">
        <w:tc>
          <w:tcPr>
            <w:tcW w:w="5388" w:type="dxa"/>
          </w:tcPr>
          <w:p w:rsidR="00354CB3" w:rsidRPr="0024469C" w:rsidRDefault="00B86FA3" w:rsidP="006B5A8B">
            <w:r>
              <w:lastRenderedPageBreak/>
              <w:t xml:space="preserve">2.2 </w:t>
            </w:r>
            <w:r w:rsidR="00354CB3">
              <w:t xml:space="preserve">Design, deliver and analyse </w:t>
            </w:r>
            <w:r>
              <w:t xml:space="preserve">next running of </w:t>
            </w:r>
            <w:r w:rsidR="00354CB3">
              <w:t>full staff survey</w:t>
            </w:r>
            <w:r w:rsidR="00C115C5">
              <w:t>.</w:t>
            </w:r>
            <w:r w:rsidR="00354CB3">
              <w:t xml:space="preserve"> </w:t>
            </w:r>
          </w:p>
          <w:p w:rsidR="00354CB3" w:rsidRDefault="00354CB3" w:rsidP="006B5A8B"/>
        </w:tc>
        <w:tc>
          <w:tcPr>
            <w:tcW w:w="1700" w:type="dxa"/>
          </w:tcPr>
          <w:p w:rsidR="00354CB3" w:rsidRDefault="00354CB3" w:rsidP="004C7953">
            <w:r>
              <w:t>People services</w:t>
            </w:r>
          </w:p>
        </w:tc>
        <w:tc>
          <w:tcPr>
            <w:tcW w:w="6533" w:type="dxa"/>
          </w:tcPr>
          <w:p w:rsidR="00354CB3" w:rsidRDefault="00354CB3" w:rsidP="00BB021F">
            <w:r>
              <w:t>Survey delivered and analysed.</w:t>
            </w:r>
          </w:p>
          <w:p w:rsidR="00354CB3" w:rsidRDefault="003A4128" w:rsidP="00BB021F">
            <w:r>
              <w:t>Action plans developed at University and School/</w:t>
            </w:r>
            <w:proofErr w:type="spellStart"/>
            <w:r>
              <w:t>Dept</w:t>
            </w:r>
            <w:proofErr w:type="spellEnd"/>
            <w:r>
              <w:t xml:space="preserve"> level and implemented. </w:t>
            </w:r>
          </w:p>
          <w:p w:rsidR="009C4569" w:rsidRDefault="009C4569" w:rsidP="00BB021F"/>
          <w:p w:rsidR="009C4569" w:rsidRDefault="009C4569" w:rsidP="00BB021F"/>
        </w:tc>
        <w:tc>
          <w:tcPr>
            <w:tcW w:w="1689" w:type="dxa"/>
          </w:tcPr>
          <w:p w:rsidR="00354CB3" w:rsidRDefault="00DD07E4" w:rsidP="006B5A8B">
            <w:r>
              <w:t>Date yet to be agreed</w:t>
            </w:r>
          </w:p>
        </w:tc>
      </w:tr>
      <w:tr w:rsidR="003E06C2" w:rsidTr="0075408E">
        <w:tc>
          <w:tcPr>
            <w:tcW w:w="15310" w:type="dxa"/>
            <w:gridSpan w:val="4"/>
            <w:shd w:val="clear" w:color="auto" w:fill="8DB3E2" w:themeFill="text2" w:themeFillTint="66"/>
          </w:tcPr>
          <w:p w:rsidR="003E06C2" w:rsidRPr="00CD0720" w:rsidRDefault="003E06C2" w:rsidP="00B31CAD">
            <w:r>
              <w:rPr>
                <w:b/>
              </w:rPr>
              <w:t xml:space="preserve">Concordat Principle 3: </w:t>
            </w:r>
            <w:r w:rsidRPr="00547EF1">
              <w:rPr>
                <w:b/>
              </w:rPr>
              <w:t>Researcher Support</w:t>
            </w:r>
          </w:p>
        </w:tc>
      </w:tr>
      <w:tr w:rsidR="00354CB3" w:rsidTr="0073226B">
        <w:tc>
          <w:tcPr>
            <w:tcW w:w="5388" w:type="dxa"/>
          </w:tcPr>
          <w:p w:rsidR="00354CB3" w:rsidRPr="00AC1F44" w:rsidRDefault="003A4128" w:rsidP="006B5A8B">
            <w:r>
              <w:t xml:space="preserve">3.1 </w:t>
            </w:r>
            <w:r w:rsidR="009C4569">
              <w:t xml:space="preserve">Deliver ongoing Graduate School provision of researcher development opportunities for PGR, staff and supervisors. </w:t>
            </w:r>
          </w:p>
          <w:p w:rsidR="00354CB3" w:rsidRDefault="00354CB3" w:rsidP="00AB5AD1"/>
          <w:p w:rsidR="00354CB3" w:rsidRDefault="00354CB3" w:rsidP="00AB5AD1"/>
        </w:tc>
        <w:tc>
          <w:tcPr>
            <w:tcW w:w="1700" w:type="dxa"/>
          </w:tcPr>
          <w:p w:rsidR="00354CB3" w:rsidRDefault="003A4128" w:rsidP="009C4569">
            <w:r>
              <w:t>Graduate School</w:t>
            </w:r>
          </w:p>
          <w:p w:rsidR="009C4569" w:rsidRDefault="009C4569" w:rsidP="009C4569"/>
          <w:p w:rsidR="009C4569" w:rsidRDefault="009C4569" w:rsidP="009C4569"/>
          <w:p w:rsidR="00F4228A" w:rsidRDefault="00F4228A" w:rsidP="009C4569"/>
          <w:p w:rsidR="00F4228A" w:rsidRDefault="00F4228A" w:rsidP="009C4569"/>
          <w:p w:rsidR="00F4228A" w:rsidRDefault="00F4228A" w:rsidP="009C4569"/>
          <w:p w:rsidR="009C4569" w:rsidRPr="00A6093E" w:rsidRDefault="009C4569" w:rsidP="00F4228A">
            <w:r>
              <w:t>U</w:t>
            </w:r>
            <w:r w:rsidR="00F4228A">
              <w:t xml:space="preserve">niversity </w:t>
            </w:r>
            <w:r>
              <w:t>R</w:t>
            </w:r>
            <w:r w:rsidR="00F4228A">
              <w:t xml:space="preserve">esearch, RDC and RCD Steering Group </w:t>
            </w:r>
          </w:p>
        </w:tc>
        <w:tc>
          <w:tcPr>
            <w:tcW w:w="6533" w:type="dxa"/>
          </w:tcPr>
          <w:p w:rsidR="00F4228A" w:rsidRDefault="00354CB3" w:rsidP="00BB021F">
            <w:r>
              <w:t xml:space="preserve">Annual delivery </w:t>
            </w:r>
            <w:r w:rsidR="009C4569">
              <w:t xml:space="preserve">maintained </w:t>
            </w:r>
            <w:r>
              <w:t xml:space="preserve">of over </w:t>
            </w:r>
            <w:r w:rsidR="00F4228A">
              <w:t>120</w:t>
            </w:r>
            <w:r>
              <w:t xml:space="preserve"> Graduate School workshops for PGR, staff developing a research career and supervisors.</w:t>
            </w:r>
          </w:p>
          <w:p w:rsidR="00354CB3" w:rsidRDefault="00354CB3" w:rsidP="00BB021F"/>
          <w:p w:rsidR="00F4228A" w:rsidRDefault="00F4228A" w:rsidP="00BB021F">
            <w:r>
              <w:t xml:space="preserve">Gaps in provision identified and new opportunities developed and delivered to fill the gaps. </w:t>
            </w:r>
          </w:p>
          <w:p w:rsidR="00F4228A" w:rsidRDefault="00F4228A" w:rsidP="00F4228A"/>
          <w:p w:rsidR="00F4228A" w:rsidRDefault="00F4228A" w:rsidP="00F4228A">
            <w:r>
              <w:t xml:space="preserve">Review of annual reports on </w:t>
            </w:r>
            <w:r>
              <w:rPr>
                <w:u w:val="single"/>
              </w:rPr>
              <w:t>T</w:t>
            </w:r>
            <w:r w:rsidRPr="00F4228A">
              <w:rPr>
                <w:u w:val="single"/>
              </w:rPr>
              <w:t>he Researcher Development Provision for staff and students</w:t>
            </w:r>
            <w:r>
              <w:t xml:space="preserve"> scrutinised by the University Research committee and sub-committees – Research Degrees Committee (RDC) and Research Career Development Committee. </w:t>
            </w:r>
          </w:p>
          <w:p w:rsidR="00F4228A" w:rsidRDefault="00F4228A" w:rsidP="00F4228A"/>
          <w:p w:rsidR="00354CB3" w:rsidRDefault="00354CB3" w:rsidP="00F4228A">
            <w:pPr>
              <w:rPr>
                <w:b/>
              </w:rPr>
            </w:pPr>
            <w:r>
              <w:t xml:space="preserve">An increase in the total uptake of researcher development opportunities provided </w:t>
            </w:r>
            <w:r w:rsidR="00F4228A">
              <w:t xml:space="preserve">by the Graduate School, Schools and Support </w:t>
            </w:r>
            <w:proofErr w:type="spellStart"/>
            <w:r w:rsidR="00F4228A">
              <w:t>Depts</w:t>
            </w:r>
            <w:proofErr w:type="spellEnd"/>
            <w:r>
              <w:t xml:space="preserve"> and monitoring of staff feedback to ensure that delivery is maintained at a high level of quality.</w:t>
            </w:r>
          </w:p>
        </w:tc>
        <w:tc>
          <w:tcPr>
            <w:tcW w:w="1689" w:type="dxa"/>
          </w:tcPr>
          <w:p w:rsidR="00354CB3" w:rsidRDefault="00354CB3" w:rsidP="00B31CAD">
            <w:r w:rsidRPr="00CD0720">
              <w:t>June 201</w:t>
            </w:r>
            <w:r w:rsidR="00F4228A">
              <w:t>8</w:t>
            </w:r>
          </w:p>
          <w:p w:rsidR="00354CB3" w:rsidRDefault="00354CB3" w:rsidP="00B31CAD">
            <w:r>
              <w:t>&amp; June 201</w:t>
            </w:r>
            <w:r w:rsidR="00F4228A">
              <w:t>9</w:t>
            </w:r>
          </w:p>
          <w:p w:rsidR="00354CB3" w:rsidRDefault="00354CB3" w:rsidP="00B31CAD"/>
          <w:p w:rsidR="00354CB3" w:rsidRDefault="00354CB3" w:rsidP="0024469C">
            <w:pPr>
              <w:rPr>
                <w:b/>
              </w:rPr>
            </w:pPr>
          </w:p>
          <w:p w:rsidR="00F4228A" w:rsidRDefault="00F4228A" w:rsidP="0024469C"/>
          <w:p w:rsidR="00F4228A" w:rsidRDefault="00F4228A" w:rsidP="00F4228A"/>
          <w:p w:rsidR="00354CB3" w:rsidRDefault="00354CB3" w:rsidP="00F4228A">
            <w:pPr>
              <w:rPr>
                <w:b/>
              </w:rPr>
            </w:pPr>
            <w:r>
              <w:t>Annual reviews Oct 201</w:t>
            </w:r>
            <w:r w:rsidR="00F4228A">
              <w:t>8</w:t>
            </w:r>
            <w:r>
              <w:t xml:space="preserve"> &amp; Oct 201</w:t>
            </w:r>
            <w:r w:rsidR="00F4228A">
              <w:t>9</w:t>
            </w:r>
          </w:p>
        </w:tc>
      </w:tr>
      <w:tr w:rsidR="00354CB3" w:rsidTr="0073226B">
        <w:tc>
          <w:tcPr>
            <w:tcW w:w="5388" w:type="dxa"/>
          </w:tcPr>
          <w:p w:rsidR="00DD1E72" w:rsidRDefault="00F4228A" w:rsidP="00DD1E72">
            <w:r>
              <w:t xml:space="preserve">3.2 </w:t>
            </w:r>
            <w:r w:rsidR="009C4569">
              <w:t xml:space="preserve">Deliver new </w:t>
            </w:r>
            <w:r w:rsidR="009C4569" w:rsidRPr="009C4569">
              <w:rPr>
                <w:u w:val="single"/>
              </w:rPr>
              <w:t>DARE to Lead programme</w:t>
            </w:r>
            <w:r w:rsidR="009C4569">
              <w:t xml:space="preserve"> for staff developing their research careers and review annually the provision.  </w:t>
            </w:r>
          </w:p>
          <w:p w:rsidR="00DD1E72" w:rsidRDefault="00DD1E72" w:rsidP="00DD1E72"/>
          <w:p w:rsidR="00DD1E72" w:rsidRDefault="00DD1E72" w:rsidP="00DD1E72">
            <w:r>
              <w:t>DARE (</w:t>
            </w:r>
            <w:r w:rsidR="00F75F26">
              <w:t>Developing Academic Research Excellence</w:t>
            </w:r>
            <w:r>
              <w:t>)</w:t>
            </w:r>
          </w:p>
          <w:p w:rsidR="00354CB3" w:rsidRDefault="00354CB3" w:rsidP="006B5A8B">
            <w:pPr>
              <w:rPr>
                <w:b/>
              </w:rPr>
            </w:pPr>
          </w:p>
        </w:tc>
        <w:tc>
          <w:tcPr>
            <w:tcW w:w="1700" w:type="dxa"/>
          </w:tcPr>
          <w:p w:rsidR="00354CB3" w:rsidRDefault="009C4569" w:rsidP="006B5A8B">
            <w:r>
              <w:t>Graduate School</w:t>
            </w:r>
          </w:p>
          <w:p w:rsidR="00DD739E" w:rsidRDefault="00F75F26" w:rsidP="006B5A8B">
            <w:r>
              <w:t>i</w:t>
            </w:r>
            <w:r w:rsidR="00DD739E">
              <w:t>n partnership with School researchers</w:t>
            </w:r>
          </w:p>
        </w:tc>
        <w:tc>
          <w:tcPr>
            <w:tcW w:w="6533" w:type="dxa"/>
          </w:tcPr>
          <w:p w:rsidR="009C4569" w:rsidRDefault="009C4569" w:rsidP="009C4569">
            <w:r>
              <w:t xml:space="preserve">New DARE to Lead programme developed and delivered to </w:t>
            </w:r>
            <w:r w:rsidR="00DD739E">
              <w:t xml:space="preserve">invited </w:t>
            </w:r>
            <w:r>
              <w:t xml:space="preserve">cohorts of developing </w:t>
            </w:r>
            <w:r w:rsidR="00DD739E">
              <w:t>research leaders selected from across the university</w:t>
            </w:r>
            <w:r>
              <w:t xml:space="preserve">.   </w:t>
            </w:r>
          </w:p>
          <w:p w:rsidR="00354CB3" w:rsidRDefault="00354CB3" w:rsidP="00BB021F"/>
          <w:p w:rsidR="00DD739E" w:rsidRDefault="00DD739E" w:rsidP="00DD739E">
            <w:r>
              <w:t xml:space="preserve">The DARE to Lead programme also designed to provide experienced researchers with development opportunities through pic and mix and by taking on research mentoring roles within the programme. </w:t>
            </w:r>
          </w:p>
          <w:p w:rsidR="00DD739E" w:rsidRDefault="00DD739E" w:rsidP="00DD739E"/>
          <w:p w:rsidR="00DD739E" w:rsidRDefault="00DD739E" w:rsidP="00DD739E">
            <w:r>
              <w:lastRenderedPageBreak/>
              <w:t xml:space="preserve">Annual review and analysis of staff feedback completed. </w:t>
            </w:r>
          </w:p>
        </w:tc>
        <w:tc>
          <w:tcPr>
            <w:tcW w:w="1689" w:type="dxa"/>
          </w:tcPr>
          <w:p w:rsidR="00354CB3" w:rsidRDefault="00DD739E" w:rsidP="006B5A8B">
            <w:r>
              <w:lastRenderedPageBreak/>
              <w:t>Development – July 2018</w:t>
            </w:r>
          </w:p>
          <w:p w:rsidR="00DD739E" w:rsidRDefault="00DD739E" w:rsidP="006B5A8B"/>
          <w:p w:rsidR="00DD739E" w:rsidRPr="00CD0720" w:rsidRDefault="00DD739E" w:rsidP="006B5A8B">
            <w:r>
              <w:t>Launch – 2018/19</w:t>
            </w:r>
          </w:p>
          <w:p w:rsidR="00354CB3" w:rsidRDefault="00354CB3" w:rsidP="00BB021F">
            <w:pPr>
              <w:rPr>
                <w:b/>
              </w:rPr>
            </w:pPr>
          </w:p>
          <w:p w:rsidR="00DD739E" w:rsidRDefault="00DD739E" w:rsidP="00BB021F">
            <w:pPr>
              <w:rPr>
                <w:b/>
              </w:rPr>
            </w:pPr>
          </w:p>
          <w:p w:rsidR="00DD739E" w:rsidRDefault="00DD739E" w:rsidP="00BB021F">
            <w:pPr>
              <w:rPr>
                <w:b/>
              </w:rPr>
            </w:pPr>
          </w:p>
          <w:p w:rsidR="00DD739E" w:rsidRPr="00DD739E" w:rsidRDefault="00DD739E" w:rsidP="00BB021F">
            <w:r>
              <w:lastRenderedPageBreak/>
              <w:t>Sept 2019</w:t>
            </w:r>
          </w:p>
        </w:tc>
      </w:tr>
      <w:tr w:rsidR="00354CB3" w:rsidTr="0073226B">
        <w:tc>
          <w:tcPr>
            <w:tcW w:w="5388" w:type="dxa"/>
          </w:tcPr>
          <w:p w:rsidR="00354CB3" w:rsidRPr="00AC1F44" w:rsidRDefault="00DD739E" w:rsidP="006B5A8B">
            <w:r>
              <w:lastRenderedPageBreak/>
              <w:t>3.3 Design new elements and deliver ongoing</w:t>
            </w:r>
            <w:r w:rsidR="00354CB3" w:rsidRPr="00AC1F44">
              <w:t xml:space="preserve"> training of </w:t>
            </w:r>
            <w:r w:rsidR="00DD1E72">
              <w:t xml:space="preserve">experienced supervisors and </w:t>
            </w:r>
            <w:r w:rsidR="00354CB3" w:rsidRPr="00AC1F44">
              <w:t>mentors of new supervisors</w:t>
            </w:r>
            <w:r w:rsidR="00DD1E72">
              <w:t>.</w:t>
            </w:r>
          </w:p>
          <w:p w:rsidR="00354CB3" w:rsidRDefault="00354CB3" w:rsidP="006B5A8B"/>
        </w:tc>
        <w:tc>
          <w:tcPr>
            <w:tcW w:w="1700" w:type="dxa"/>
          </w:tcPr>
          <w:p w:rsidR="00354CB3" w:rsidRDefault="00354CB3" w:rsidP="006B5A8B">
            <w:r>
              <w:t>Graduate Sc</w:t>
            </w:r>
            <w:r w:rsidR="00DD1E72">
              <w:t>hool in partnership with School researchers</w:t>
            </w:r>
          </w:p>
        </w:tc>
        <w:tc>
          <w:tcPr>
            <w:tcW w:w="6533" w:type="dxa"/>
          </w:tcPr>
          <w:p w:rsidR="00DD1E72" w:rsidRDefault="00DD1E72" w:rsidP="00E43519">
            <w:pPr>
              <w:rPr>
                <w:color w:val="000000" w:themeColor="text1"/>
              </w:rPr>
            </w:pPr>
            <w:r>
              <w:rPr>
                <w:color w:val="000000" w:themeColor="text1"/>
              </w:rPr>
              <w:t xml:space="preserve">Ongoing provision of over 25 workshops for experienced supervisors and mentors of supervisors delivered per annum.  </w:t>
            </w:r>
          </w:p>
          <w:p w:rsidR="00DD1E72" w:rsidRDefault="00DD1E72" w:rsidP="00E43519">
            <w:pPr>
              <w:rPr>
                <w:color w:val="000000" w:themeColor="text1"/>
              </w:rPr>
            </w:pPr>
          </w:p>
          <w:p w:rsidR="00231629" w:rsidRPr="00DD1E72" w:rsidRDefault="00DD1E72" w:rsidP="00E43519">
            <w:pPr>
              <w:rPr>
                <w:color w:val="000000" w:themeColor="text1"/>
              </w:rPr>
            </w:pPr>
            <w:r>
              <w:rPr>
                <w:color w:val="000000" w:themeColor="text1"/>
              </w:rPr>
              <w:t xml:space="preserve">New </w:t>
            </w:r>
            <w:r w:rsidR="00664D2B">
              <w:rPr>
                <w:color w:val="000000" w:themeColor="text1"/>
              </w:rPr>
              <w:t xml:space="preserve">90 minute </w:t>
            </w:r>
            <w:r>
              <w:rPr>
                <w:color w:val="000000" w:themeColor="text1"/>
              </w:rPr>
              <w:t>w</w:t>
            </w:r>
            <w:r w:rsidR="00354CB3">
              <w:rPr>
                <w:color w:val="000000" w:themeColor="text1"/>
              </w:rPr>
              <w:t>orkshops</w:t>
            </w:r>
            <w:r w:rsidR="00354CB3" w:rsidRPr="0024469C">
              <w:rPr>
                <w:color w:val="000000" w:themeColor="text1"/>
              </w:rPr>
              <w:t xml:space="preserve"> design</w:t>
            </w:r>
            <w:r w:rsidR="00354CB3">
              <w:rPr>
                <w:color w:val="000000" w:themeColor="text1"/>
              </w:rPr>
              <w:t>ed</w:t>
            </w:r>
            <w:r w:rsidR="00354CB3" w:rsidRPr="0024469C">
              <w:rPr>
                <w:color w:val="000000" w:themeColor="text1"/>
              </w:rPr>
              <w:t xml:space="preserve"> and deliver</w:t>
            </w:r>
            <w:r w:rsidR="00354CB3">
              <w:rPr>
                <w:color w:val="000000" w:themeColor="text1"/>
              </w:rPr>
              <w:t>ed</w:t>
            </w:r>
            <w:r w:rsidR="00354CB3" w:rsidRPr="0024469C">
              <w:rPr>
                <w:color w:val="000000" w:themeColor="text1"/>
              </w:rPr>
              <w:t xml:space="preserve"> </w:t>
            </w:r>
            <w:r>
              <w:rPr>
                <w:color w:val="000000" w:themeColor="text1"/>
              </w:rPr>
              <w:t>on current topics</w:t>
            </w:r>
            <w:r w:rsidR="00354CB3">
              <w:rPr>
                <w:color w:val="000000" w:themeColor="text1"/>
              </w:rPr>
              <w:t xml:space="preserve">. </w:t>
            </w:r>
            <w:r>
              <w:rPr>
                <w:color w:val="000000" w:themeColor="text1"/>
              </w:rPr>
              <w:t xml:space="preserve"> For AY2017/18 new topics i</w:t>
            </w:r>
            <w:r w:rsidR="00664D2B">
              <w:rPr>
                <w:color w:val="000000" w:themeColor="text1"/>
              </w:rPr>
              <w:t>nclude:  PRES Action planning; P</w:t>
            </w:r>
            <w:r>
              <w:rPr>
                <w:color w:val="000000" w:themeColor="text1"/>
              </w:rPr>
              <w:t>rogression soluti</w:t>
            </w:r>
            <w:r w:rsidR="00664D2B">
              <w:rPr>
                <w:color w:val="000000" w:themeColor="text1"/>
              </w:rPr>
              <w:t>ons to mid-point examinations; T</w:t>
            </w:r>
            <w:r>
              <w:rPr>
                <w:color w:val="000000" w:themeColor="text1"/>
              </w:rPr>
              <w:t>he art of chairing v</w:t>
            </w:r>
            <w:r w:rsidR="00664D2B">
              <w:rPr>
                <w:color w:val="000000" w:themeColor="text1"/>
              </w:rPr>
              <w:t>iva examinations; S</w:t>
            </w:r>
            <w:r>
              <w:rPr>
                <w:color w:val="000000" w:themeColor="text1"/>
              </w:rPr>
              <w:t>upporting your s</w:t>
            </w:r>
            <w:r w:rsidR="00664D2B">
              <w:rPr>
                <w:color w:val="000000" w:themeColor="text1"/>
              </w:rPr>
              <w:t>tudent through the viva stage; S</w:t>
            </w:r>
            <w:r>
              <w:rPr>
                <w:color w:val="000000" w:themeColor="text1"/>
              </w:rPr>
              <w:t>upporting the well-being of research students for supervisors; Negotiating skills to enable research relationships for postg</w:t>
            </w:r>
            <w:r w:rsidR="00664D2B">
              <w:rPr>
                <w:color w:val="000000" w:themeColor="text1"/>
              </w:rPr>
              <w:t xml:space="preserve">raduate research tutors (PGRTs); Latest developments in doctoral supervision at GCU. </w:t>
            </w:r>
            <w:r>
              <w:rPr>
                <w:color w:val="000000" w:themeColor="text1"/>
              </w:rPr>
              <w:t xml:space="preserve"> </w:t>
            </w:r>
          </w:p>
        </w:tc>
        <w:tc>
          <w:tcPr>
            <w:tcW w:w="1689" w:type="dxa"/>
          </w:tcPr>
          <w:p w:rsidR="00354CB3" w:rsidRPr="0024469C" w:rsidRDefault="00354CB3" w:rsidP="006B5A8B">
            <w:pPr>
              <w:rPr>
                <w:color w:val="C00000"/>
              </w:rPr>
            </w:pPr>
            <w:r>
              <w:t>April</w:t>
            </w:r>
            <w:r w:rsidRPr="0024469C">
              <w:t xml:space="preserve"> 2016 </w:t>
            </w:r>
          </w:p>
          <w:p w:rsidR="00354CB3" w:rsidRDefault="00354CB3" w:rsidP="006B5A8B"/>
          <w:p w:rsidR="00354CB3" w:rsidRDefault="00354CB3" w:rsidP="006B5A8B"/>
          <w:p w:rsidR="00354CB3" w:rsidRPr="006B5A8B" w:rsidRDefault="00354CB3" w:rsidP="006B5A8B">
            <w:pPr>
              <w:rPr>
                <w:color w:val="C00000"/>
              </w:rPr>
            </w:pPr>
            <w:r w:rsidRPr="006B5A8B">
              <w:t>April 2017</w:t>
            </w:r>
          </w:p>
          <w:p w:rsidR="00354CB3" w:rsidRPr="00CD0720" w:rsidRDefault="00354CB3" w:rsidP="006B5A8B"/>
        </w:tc>
      </w:tr>
      <w:tr w:rsidR="00354CB3" w:rsidTr="0073226B">
        <w:tc>
          <w:tcPr>
            <w:tcW w:w="5388" w:type="dxa"/>
          </w:tcPr>
          <w:p w:rsidR="00354CB3" w:rsidRPr="00AC1F44" w:rsidRDefault="00DD1E72" w:rsidP="006B5A8B">
            <w:r>
              <w:t xml:space="preserve">3.4 Monitor </w:t>
            </w:r>
            <w:r w:rsidR="00354CB3" w:rsidRPr="00AC1F44">
              <w:t xml:space="preserve">mandatory provision for </w:t>
            </w:r>
            <w:r w:rsidR="00354CB3">
              <w:t>experienced</w:t>
            </w:r>
            <w:r w:rsidR="00354CB3" w:rsidRPr="00AC1F44">
              <w:t xml:space="preserve"> supervisors to attend </w:t>
            </w:r>
            <w:r w:rsidR="00963939">
              <w:t xml:space="preserve">at least 1 refresher supervision training session from the supervision provision (above) every 2 years.  </w:t>
            </w:r>
          </w:p>
          <w:p w:rsidR="00354CB3" w:rsidRPr="00AC1F44" w:rsidRDefault="00354CB3" w:rsidP="006B5A8B"/>
        </w:tc>
        <w:tc>
          <w:tcPr>
            <w:tcW w:w="1700" w:type="dxa"/>
          </w:tcPr>
          <w:p w:rsidR="00963939" w:rsidRDefault="00354CB3" w:rsidP="00963939">
            <w:r>
              <w:t>Graduate School</w:t>
            </w:r>
          </w:p>
          <w:p w:rsidR="00963939" w:rsidRDefault="00963939" w:rsidP="00963939">
            <w:r>
              <w:t>URC, RDC</w:t>
            </w:r>
          </w:p>
          <w:p w:rsidR="00963939" w:rsidRDefault="00963939" w:rsidP="00963939"/>
          <w:p w:rsidR="00963939" w:rsidRDefault="00963939" w:rsidP="00963939">
            <w:r>
              <w:t>Registry</w:t>
            </w:r>
          </w:p>
          <w:p w:rsidR="00963939" w:rsidRDefault="00963939" w:rsidP="00963939"/>
          <w:p w:rsidR="00963939" w:rsidRDefault="00963939" w:rsidP="00963939"/>
          <w:p w:rsidR="00354CB3" w:rsidRDefault="00354CB3" w:rsidP="00963939">
            <w:r>
              <w:t xml:space="preserve">  </w:t>
            </w:r>
          </w:p>
        </w:tc>
        <w:tc>
          <w:tcPr>
            <w:tcW w:w="6533" w:type="dxa"/>
          </w:tcPr>
          <w:p w:rsidR="00963939" w:rsidRDefault="00963939" w:rsidP="006B5A8B">
            <w:r>
              <w:t xml:space="preserve">Annual review of supervisor uptake completed and considered by Research Degrees Committee and University Research Committee.  </w:t>
            </w:r>
          </w:p>
          <w:p w:rsidR="00963939" w:rsidRDefault="00963939" w:rsidP="006B5A8B"/>
          <w:p w:rsidR="00963939" w:rsidRDefault="00963939" w:rsidP="006B5A8B">
            <w:r>
              <w:t xml:space="preserve">Monitoring system automated within the new Research Student and Supervisor Information Management System (SIMS).  </w:t>
            </w:r>
          </w:p>
          <w:p w:rsidR="00354CB3" w:rsidRDefault="00354CB3" w:rsidP="006B5A8B"/>
          <w:p w:rsidR="007149DF" w:rsidRPr="00963939" w:rsidRDefault="00354CB3" w:rsidP="00B31CAD">
            <w:r>
              <w:t>100% of experienced supervisors undertake refre</w:t>
            </w:r>
            <w:r w:rsidR="00963939">
              <w:t xml:space="preserve">sher session in review period. </w:t>
            </w:r>
          </w:p>
        </w:tc>
        <w:tc>
          <w:tcPr>
            <w:tcW w:w="1689" w:type="dxa"/>
          </w:tcPr>
          <w:p w:rsidR="00963939" w:rsidRDefault="00963939" w:rsidP="00B31CAD">
            <w:pPr>
              <w:rPr>
                <w:color w:val="000000" w:themeColor="text1"/>
              </w:rPr>
            </w:pPr>
            <w:r>
              <w:rPr>
                <w:color w:val="000000" w:themeColor="text1"/>
              </w:rPr>
              <w:t>Oct 2018, 2019</w:t>
            </w:r>
          </w:p>
          <w:p w:rsidR="00963939" w:rsidRDefault="00963939" w:rsidP="00B31CAD">
            <w:pPr>
              <w:rPr>
                <w:color w:val="000000" w:themeColor="text1"/>
              </w:rPr>
            </w:pPr>
          </w:p>
          <w:p w:rsidR="00963939" w:rsidRDefault="00963939" w:rsidP="00B31CAD">
            <w:pPr>
              <w:rPr>
                <w:color w:val="000000" w:themeColor="text1"/>
              </w:rPr>
            </w:pPr>
          </w:p>
          <w:p w:rsidR="00354CB3" w:rsidRDefault="00354CB3" w:rsidP="00B31CAD">
            <w:pPr>
              <w:rPr>
                <w:color w:val="000000" w:themeColor="text1"/>
              </w:rPr>
            </w:pPr>
            <w:r>
              <w:rPr>
                <w:color w:val="000000" w:themeColor="text1"/>
              </w:rPr>
              <w:t>June</w:t>
            </w:r>
            <w:r w:rsidR="00963939">
              <w:rPr>
                <w:color w:val="000000" w:themeColor="text1"/>
              </w:rPr>
              <w:t xml:space="preserve"> 2019</w:t>
            </w:r>
          </w:p>
          <w:p w:rsidR="00354CB3" w:rsidRDefault="00354CB3" w:rsidP="00B31CAD">
            <w:pPr>
              <w:rPr>
                <w:color w:val="000000" w:themeColor="text1"/>
              </w:rPr>
            </w:pPr>
          </w:p>
          <w:p w:rsidR="00963939" w:rsidRDefault="00963939" w:rsidP="00B31CAD">
            <w:pPr>
              <w:rPr>
                <w:color w:val="000000" w:themeColor="text1"/>
              </w:rPr>
            </w:pPr>
          </w:p>
          <w:p w:rsidR="00354CB3" w:rsidRPr="00CD0720" w:rsidRDefault="00354CB3" w:rsidP="00B31CAD">
            <w:pPr>
              <w:rPr>
                <w:color w:val="C00000"/>
              </w:rPr>
            </w:pPr>
            <w:r>
              <w:rPr>
                <w:color w:val="000000" w:themeColor="text1"/>
              </w:rPr>
              <w:t>June 201</w:t>
            </w:r>
            <w:r w:rsidR="00963939">
              <w:rPr>
                <w:color w:val="000000" w:themeColor="text1"/>
              </w:rPr>
              <w:t>9</w:t>
            </w:r>
          </w:p>
          <w:p w:rsidR="00354CB3" w:rsidRDefault="00354CB3" w:rsidP="006B5A8B"/>
        </w:tc>
      </w:tr>
      <w:tr w:rsidR="00EB4038" w:rsidTr="0073226B">
        <w:tc>
          <w:tcPr>
            <w:tcW w:w="5388" w:type="dxa"/>
          </w:tcPr>
          <w:p w:rsidR="00EB4038" w:rsidRPr="00F43E45" w:rsidRDefault="00963939" w:rsidP="0075408E">
            <w:proofErr w:type="gramStart"/>
            <w:r w:rsidRPr="00F43E45">
              <w:t xml:space="preserve">3.5 </w:t>
            </w:r>
            <w:r w:rsidR="00EB4038" w:rsidRPr="00F43E45">
              <w:t xml:space="preserve"> Identify</w:t>
            </w:r>
            <w:proofErr w:type="gramEnd"/>
            <w:r w:rsidR="00EB4038" w:rsidRPr="00F43E45">
              <w:t xml:space="preserve"> cohorts of staff at different stages of developing a research career and create programmes for their ongoing researcher development.</w:t>
            </w:r>
          </w:p>
        </w:tc>
        <w:tc>
          <w:tcPr>
            <w:tcW w:w="1700" w:type="dxa"/>
          </w:tcPr>
          <w:p w:rsidR="00EB4038" w:rsidRPr="00F43E45" w:rsidRDefault="00EB4038" w:rsidP="0075408E">
            <w:r w:rsidRPr="00F43E45">
              <w:t>Graduate School and Schools</w:t>
            </w:r>
          </w:p>
        </w:tc>
        <w:tc>
          <w:tcPr>
            <w:tcW w:w="6533" w:type="dxa"/>
          </w:tcPr>
          <w:p w:rsidR="00EB4038" w:rsidRPr="00F43E45" w:rsidRDefault="00EB4038" w:rsidP="0075408E">
            <w:r w:rsidRPr="00F43E45">
              <w:t>Cohorts of staff at different stages of developing a research career identified, monitored and actions planned for the ongoing development of the cohorts.  (</w:t>
            </w:r>
            <w:proofErr w:type="spellStart"/>
            <w:r w:rsidRPr="00F43E45">
              <w:t>Eg</w:t>
            </w:r>
            <w:proofErr w:type="spellEnd"/>
            <w:r w:rsidRPr="00F43E45">
              <w:t xml:space="preserve"> Staff developing a doctoral qualification; early career research staff on research contracts;  academic staff newly developing research careers and research supervision; </w:t>
            </w:r>
            <w:r w:rsidR="00A01D5C">
              <w:t xml:space="preserve">Research administrators; </w:t>
            </w:r>
            <w:r w:rsidRPr="00F43E45">
              <w:t xml:space="preserve">Experienced researchers, supervisors and research leaders.)  </w:t>
            </w:r>
          </w:p>
        </w:tc>
        <w:tc>
          <w:tcPr>
            <w:tcW w:w="1689" w:type="dxa"/>
          </w:tcPr>
          <w:p w:rsidR="00F43E45" w:rsidRPr="00F43E45" w:rsidRDefault="00F43E45" w:rsidP="0075408E">
            <w:r w:rsidRPr="00F43E45">
              <w:t>Development -</w:t>
            </w:r>
            <w:r w:rsidR="00EB4038" w:rsidRPr="00F43E45">
              <w:t xml:space="preserve">July 2018 </w:t>
            </w:r>
          </w:p>
          <w:p w:rsidR="00F43E45" w:rsidRPr="00F43E45" w:rsidRDefault="00F43E45" w:rsidP="0075408E"/>
          <w:p w:rsidR="00EB4038" w:rsidRPr="00F43E45" w:rsidRDefault="00F43E45" w:rsidP="0075408E">
            <w:r w:rsidRPr="00F43E45">
              <w:t>Delivery – AY2018/</w:t>
            </w:r>
            <w:r w:rsidR="00EB4038" w:rsidRPr="00F43E45">
              <w:t>2019</w:t>
            </w:r>
          </w:p>
          <w:p w:rsidR="00EB4038" w:rsidRPr="00F43E45" w:rsidRDefault="00EB4038" w:rsidP="0075408E"/>
        </w:tc>
      </w:tr>
      <w:tr w:rsidR="00EB4038" w:rsidTr="0073226B">
        <w:tc>
          <w:tcPr>
            <w:tcW w:w="5388" w:type="dxa"/>
          </w:tcPr>
          <w:p w:rsidR="00EB4038" w:rsidRDefault="00F43E45" w:rsidP="00B31CAD">
            <w:r>
              <w:t xml:space="preserve">3.6 </w:t>
            </w:r>
            <w:r w:rsidR="00EB4038">
              <w:t>Deliver training for all research staff</w:t>
            </w:r>
            <w:r>
              <w:t xml:space="preserve"> and research students</w:t>
            </w:r>
            <w:r w:rsidR="00EB4038">
              <w:t xml:space="preserve"> in </w:t>
            </w:r>
            <w:r>
              <w:t xml:space="preserve">the UK/GCU policies and processes </w:t>
            </w:r>
            <w:r w:rsidR="00515A33">
              <w:t xml:space="preserve">and good practices </w:t>
            </w:r>
            <w:r w:rsidR="00664D2B">
              <w:t>essential</w:t>
            </w:r>
            <w:r>
              <w:t xml:space="preserve"> to researchers</w:t>
            </w:r>
            <w:r w:rsidR="00EB4038">
              <w:t xml:space="preserve">. </w:t>
            </w:r>
          </w:p>
          <w:p w:rsidR="00EB4038" w:rsidRDefault="00EB4038" w:rsidP="006B5A8B"/>
        </w:tc>
        <w:tc>
          <w:tcPr>
            <w:tcW w:w="1700" w:type="dxa"/>
          </w:tcPr>
          <w:p w:rsidR="00EB4038" w:rsidRDefault="00F43E45" w:rsidP="006B5A8B">
            <w:r>
              <w:t xml:space="preserve">Graduate School in partnership with relevant Depts. </w:t>
            </w:r>
          </w:p>
        </w:tc>
        <w:tc>
          <w:tcPr>
            <w:tcW w:w="6533" w:type="dxa"/>
          </w:tcPr>
          <w:p w:rsidR="00515A33" w:rsidRDefault="00515A33" w:rsidP="00515A33">
            <w:r>
              <w:t xml:space="preserve">Particularly new workshops </w:t>
            </w:r>
            <w:r w:rsidR="00664D2B">
              <w:t xml:space="preserve">designed and delivered </w:t>
            </w:r>
            <w:r>
              <w:t>on:</w:t>
            </w:r>
          </w:p>
          <w:p w:rsidR="00515A33" w:rsidRDefault="00515A33" w:rsidP="00515A33">
            <w:pPr>
              <w:pStyle w:val="ListParagraph"/>
              <w:numPr>
                <w:ilvl w:val="0"/>
                <w:numId w:val="24"/>
              </w:numPr>
            </w:pPr>
            <w:r w:rsidRPr="00C13567">
              <w:rPr>
                <w:u w:val="single"/>
              </w:rPr>
              <w:t>Code of Good Practice for Researchers</w:t>
            </w:r>
            <w:r>
              <w:t xml:space="preserve"> and case studies</w:t>
            </w:r>
          </w:p>
          <w:p w:rsidR="00515A33" w:rsidRDefault="00515A33" w:rsidP="00515A33">
            <w:pPr>
              <w:pStyle w:val="ListParagraph"/>
              <w:numPr>
                <w:ilvl w:val="0"/>
                <w:numId w:val="24"/>
              </w:numPr>
            </w:pPr>
            <w:r w:rsidRPr="00515A33">
              <w:rPr>
                <w:u w:val="single"/>
              </w:rPr>
              <w:t>Researcher Integrity Policy</w:t>
            </w:r>
            <w:r>
              <w:t xml:space="preserve"> and UKRIO case studies </w:t>
            </w:r>
          </w:p>
          <w:p w:rsidR="00515A33" w:rsidRDefault="00515A33" w:rsidP="006B5A8B">
            <w:pPr>
              <w:pStyle w:val="ListParagraph"/>
              <w:numPr>
                <w:ilvl w:val="0"/>
                <w:numId w:val="24"/>
              </w:numPr>
            </w:pPr>
            <w:r w:rsidRPr="00515A33">
              <w:rPr>
                <w:u w:val="single"/>
              </w:rPr>
              <w:t>Research Data Management Policy</w:t>
            </w:r>
            <w:r>
              <w:t xml:space="preserve"> and related good practice actions</w:t>
            </w:r>
          </w:p>
          <w:p w:rsidR="00623E8D" w:rsidRPr="00623E8D" w:rsidRDefault="00623E8D" w:rsidP="006B5A8B">
            <w:pPr>
              <w:pStyle w:val="ListParagraph"/>
              <w:numPr>
                <w:ilvl w:val="0"/>
                <w:numId w:val="24"/>
              </w:numPr>
            </w:pPr>
            <w:r w:rsidRPr="00623E8D">
              <w:t xml:space="preserve">Use of extended range of modules for PURE, including the REF </w:t>
            </w:r>
            <w:r w:rsidRPr="00623E8D">
              <w:lastRenderedPageBreak/>
              <w:t xml:space="preserve">module. </w:t>
            </w:r>
            <w:r>
              <w:t xml:space="preserve"> PURE = GCU’s research information management system. </w:t>
            </w:r>
          </w:p>
          <w:p w:rsidR="00515A33" w:rsidRDefault="00515A33" w:rsidP="00515A33">
            <w:pPr>
              <w:pStyle w:val="ListParagraph"/>
            </w:pPr>
          </w:p>
          <w:p w:rsidR="00664D2B" w:rsidRDefault="00664D2B" w:rsidP="00664D2B">
            <w:r>
              <w:t xml:space="preserve">Training on ongoing research policies and processes embedded and delivered on an as and when required basis, either as a group for new staff/students or 1:1, with refresher sessions delivered as needed.   Particularly for:  </w:t>
            </w:r>
          </w:p>
          <w:p w:rsidR="00EB4038" w:rsidRDefault="00664D2B" w:rsidP="00664D2B">
            <w:pPr>
              <w:pStyle w:val="ListParagraph"/>
              <w:numPr>
                <w:ilvl w:val="0"/>
                <w:numId w:val="25"/>
              </w:numPr>
            </w:pPr>
            <w:r>
              <w:t xml:space="preserve">Training in </w:t>
            </w:r>
            <w:r w:rsidR="00623E8D">
              <w:t xml:space="preserve">the </w:t>
            </w:r>
            <w:r>
              <w:t xml:space="preserve">Open Access policy and process and use of </w:t>
            </w:r>
            <w:proofErr w:type="spellStart"/>
            <w:r w:rsidR="00623E8D">
              <w:t>ResearchOnline</w:t>
            </w:r>
            <w:proofErr w:type="spellEnd"/>
            <w:r w:rsidR="00623E8D">
              <w:t xml:space="preserve"> and the PURE interface as GCU’s repository of research outputs</w:t>
            </w:r>
            <w:r>
              <w:t xml:space="preserve">. </w:t>
            </w:r>
          </w:p>
        </w:tc>
        <w:tc>
          <w:tcPr>
            <w:tcW w:w="1689" w:type="dxa"/>
          </w:tcPr>
          <w:p w:rsidR="00EB4038" w:rsidRDefault="00664D2B" w:rsidP="00B31CAD">
            <w:r>
              <w:lastRenderedPageBreak/>
              <w:t>June 2018</w:t>
            </w:r>
          </w:p>
          <w:p w:rsidR="00623E8D" w:rsidRDefault="00623E8D" w:rsidP="00B31CAD"/>
          <w:p w:rsidR="00623E8D" w:rsidRDefault="00623E8D" w:rsidP="00B31CAD"/>
          <w:p w:rsidR="00623E8D" w:rsidRDefault="00623E8D" w:rsidP="00B31CAD"/>
          <w:p w:rsidR="006E2A77" w:rsidRDefault="006E2A77" w:rsidP="00B31CAD"/>
          <w:p w:rsidR="00623E8D" w:rsidRDefault="00623E8D" w:rsidP="00B31CAD">
            <w:r>
              <w:t>June 2019</w:t>
            </w:r>
          </w:p>
          <w:p w:rsidR="00EB4038" w:rsidRPr="00CD0720" w:rsidRDefault="00EB4038" w:rsidP="00B31CAD">
            <w:pPr>
              <w:rPr>
                <w:color w:val="000000" w:themeColor="text1"/>
              </w:rPr>
            </w:pPr>
          </w:p>
        </w:tc>
      </w:tr>
      <w:tr w:rsidR="00EB4038" w:rsidTr="0073226B">
        <w:tc>
          <w:tcPr>
            <w:tcW w:w="5388" w:type="dxa"/>
          </w:tcPr>
          <w:p w:rsidR="00EB4038" w:rsidRDefault="006E2A77" w:rsidP="0075408E">
            <w:r>
              <w:lastRenderedPageBreak/>
              <w:t xml:space="preserve">3.7 Develop and deliver </w:t>
            </w:r>
            <w:r w:rsidR="00EB4038" w:rsidRPr="00AC1F44">
              <w:t xml:space="preserve">focused support for senior staff to attend </w:t>
            </w:r>
            <w:r w:rsidR="0075408E">
              <w:t xml:space="preserve">external </w:t>
            </w:r>
            <w:r w:rsidR="00EB4038" w:rsidRPr="00AC1F44">
              <w:t>staff development events</w:t>
            </w:r>
            <w:r w:rsidR="0075408E">
              <w:t xml:space="preserve">.  </w:t>
            </w:r>
          </w:p>
        </w:tc>
        <w:tc>
          <w:tcPr>
            <w:tcW w:w="1700" w:type="dxa"/>
          </w:tcPr>
          <w:p w:rsidR="00EB4038" w:rsidRDefault="006E2A77" w:rsidP="006B5A8B">
            <w:r>
              <w:t>Graduate School, RCD Steering Group</w:t>
            </w:r>
          </w:p>
        </w:tc>
        <w:tc>
          <w:tcPr>
            <w:tcW w:w="6533" w:type="dxa"/>
          </w:tcPr>
          <w:p w:rsidR="00EB4038" w:rsidRDefault="006E2A77" w:rsidP="00B31CAD">
            <w:r>
              <w:t>A</w:t>
            </w:r>
            <w:r w:rsidR="00EB4038">
              <w:t>ppraisal of specific needs and provision identified/agreed</w:t>
            </w:r>
            <w:r>
              <w:t>.</w:t>
            </w:r>
          </w:p>
          <w:p w:rsidR="006E2A77" w:rsidRDefault="006E2A77" w:rsidP="00B31CAD"/>
          <w:p w:rsidR="0075408E" w:rsidRDefault="006E2A77" w:rsidP="00B31CAD">
            <w:r>
              <w:t xml:space="preserve">One day workshops/conferences organised by Graduate School academics and external collaborators to bring UK experts to GCU and other Scottish venues for “train the trainer” staff opportunities.  </w:t>
            </w:r>
          </w:p>
          <w:p w:rsidR="0075408E" w:rsidRDefault="0075408E" w:rsidP="00B31CAD"/>
          <w:p w:rsidR="006E2A77" w:rsidRDefault="006E2A77" w:rsidP="00B31CAD">
            <w:r>
              <w:t xml:space="preserve">AY2017/18 plans include: </w:t>
            </w:r>
          </w:p>
          <w:p w:rsidR="0075408E" w:rsidRPr="0075408E" w:rsidRDefault="0075408E" w:rsidP="006E2A77">
            <w:pPr>
              <w:pStyle w:val="ListParagraph"/>
              <w:numPr>
                <w:ilvl w:val="0"/>
                <w:numId w:val="25"/>
              </w:numPr>
            </w:pPr>
            <w:r>
              <w:rPr>
                <w:bCs/>
              </w:rPr>
              <w:t>March 2018 – 6</w:t>
            </w:r>
            <w:r w:rsidRPr="0075408E">
              <w:rPr>
                <w:bCs/>
                <w:vertAlign w:val="superscript"/>
              </w:rPr>
              <w:t>th</w:t>
            </w:r>
            <w:r>
              <w:rPr>
                <w:bCs/>
              </w:rPr>
              <w:t xml:space="preserve"> International </w:t>
            </w:r>
            <w:proofErr w:type="gramStart"/>
            <w:r>
              <w:rPr>
                <w:bCs/>
              </w:rPr>
              <w:t>Conference</w:t>
            </w:r>
            <w:proofErr w:type="gramEnd"/>
            <w:r>
              <w:rPr>
                <w:bCs/>
              </w:rPr>
              <w:t xml:space="preserve"> on Professional Doctorates, UKCGE.  </w:t>
            </w:r>
            <w:proofErr w:type="spellStart"/>
            <w:r>
              <w:rPr>
                <w:bCs/>
              </w:rPr>
              <w:t>ProfD</w:t>
            </w:r>
            <w:proofErr w:type="spellEnd"/>
            <w:r>
              <w:rPr>
                <w:bCs/>
              </w:rPr>
              <w:t xml:space="preserve"> team/GS </w:t>
            </w:r>
            <w:proofErr w:type="gramStart"/>
            <w:r>
              <w:rPr>
                <w:bCs/>
              </w:rPr>
              <w:t>staff present</w:t>
            </w:r>
            <w:proofErr w:type="gramEnd"/>
            <w:r>
              <w:rPr>
                <w:bCs/>
              </w:rPr>
              <w:t xml:space="preserve"> papers.</w:t>
            </w:r>
          </w:p>
          <w:p w:rsidR="0075408E" w:rsidRPr="0075408E" w:rsidRDefault="0075408E" w:rsidP="0075408E">
            <w:pPr>
              <w:pStyle w:val="ListParagraph"/>
              <w:numPr>
                <w:ilvl w:val="0"/>
                <w:numId w:val="25"/>
              </w:numPr>
            </w:pPr>
            <w:r>
              <w:t>June 2018 – 4</w:t>
            </w:r>
            <w:r w:rsidRPr="006E2A77">
              <w:rPr>
                <w:vertAlign w:val="superscript"/>
              </w:rPr>
              <w:t>th</w:t>
            </w:r>
            <w:r>
              <w:t xml:space="preserve"> Annual Scottish Researcher Development Policy </w:t>
            </w:r>
            <w:proofErr w:type="gramStart"/>
            <w:r>
              <w:t>Forum</w:t>
            </w:r>
            <w:proofErr w:type="gramEnd"/>
            <w:r>
              <w:t xml:space="preserve"> on “</w:t>
            </w:r>
            <w:r w:rsidRPr="0075408E">
              <w:rPr>
                <w:bCs/>
              </w:rPr>
              <w:t>Supporting and Enhancing Researcher Mental Wellbeing in Scotland</w:t>
            </w:r>
            <w:r>
              <w:rPr>
                <w:bCs/>
              </w:rPr>
              <w:t>”.  University of Edinburgh.</w:t>
            </w:r>
          </w:p>
          <w:p w:rsidR="00EB4038" w:rsidRDefault="00C75513" w:rsidP="00C75513">
            <w:pPr>
              <w:pStyle w:val="ListParagraph"/>
            </w:pPr>
            <w:r>
              <w:t xml:space="preserve">GS staff help organise. </w:t>
            </w:r>
          </w:p>
        </w:tc>
        <w:tc>
          <w:tcPr>
            <w:tcW w:w="1689" w:type="dxa"/>
          </w:tcPr>
          <w:p w:rsidR="00EB4038" w:rsidRDefault="00C75513" w:rsidP="00B31CAD">
            <w:r>
              <w:t>March 2018</w:t>
            </w:r>
            <w:r w:rsidR="00EB4038" w:rsidRPr="00CD0720">
              <w:t xml:space="preserve"> </w:t>
            </w:r>
          </w:p>
          <w:p w:rsidR="00C75513" w:rsidRDefault="00C75513" w:rsidP="00B31CAD"/>
          <w:p w:rsidR="00C75513" w:rsidRDefault="00C75513" w:rsidP="00B31CAD"/>
          <w:p w:rsidR="00C75513" w:rsidRDefault="00C75513" w:rsidP="00B31CAD"/>
          <w:p w:rsidR="00C75513" w:rsidRDefault="00C75513" w:rsidP="00B31CAD"/>
          <w:p w:rsidR="00C75513" w:rsidRDefault="00C75513" w:rsidP="00B31CAD"/>
          <w:p w:rsidR="00C75513" w:rsidRDefault="00C75513" w:rsidP="00B31CAD"/>
          <w:p w:rsidR="00C75513" w:rsidRDefault="00C75513" w:rsidP="00B31CAD">
            <w:r>
              <w:t>March 2018</w:t>
            </w:r>
          </w:p>
          <w:p w:rsidR="00C75513" w:rsidRDefault="00C75513" w:rsidP="00B31CAD"/>
          <w:p w:rsidR="00C75513" w:rsidRPr="00CD0720" w:rsidRDefault="00C75513" w:rsidP="00B31CAD">
            <w:r>
              <w:t>June 2018</w:t>
            </w:r>
          </w:p>
          <w:p w:rsidR="00EB4038" w:rsidRDefault="00EB4038" w:rsidP="00B31CAD"/>
        </w:tc>
      </w:tr>
      <w:tr w:rsidR="00EB4038" w:rsidTr="009E050E">
        <w:tc>
          <w:tcPr>
            <w:tcW w:w="15310" w:type="dxa"/>
            <w:gridSpan w:val="4"/>
            <w:shd w:val="clear" w:color="auto" w:fill="C6D9F1" w:themeFill="text2" w:themeFillTint="33"/>
          </w:tcPr>
          <w:p w:rsidR="00EB4038" w:rsidRPr="003E06C2" w:rsidRDefault="00EB4038" w:rsidP="00B31CAD">
            <w:pPr>
              <w:rPr>
                <w:b/>
              </w:rPr>
            </w:pPr>
            <w:r>
              <w:rPr>
                <w:b/>
              </w:rPr>
              <w:t xml:space="preserve">Concordat Principle 4: </w:t>
            </w:r>
            <w:r w:rsidRPr="00547EF1">
              <w:rPr>
                <w:b/>
              </w:rPr>
              <w:t>Personal and Career Development</w:t>
            </w:r>
          </w:p>
        </w:tc>
      </w:tr>
      <w:tr w:rsidR="00EB4038" w:rsidTr="0073226B">
        <w:tc>
          <w:tcPr>
            <w:tcW w:w="5388" w:type="dxa"/>
          </w:tcPr>
          <w:p w:rsidR="00EB4038" w:rsidRPr="00A11C91" w:rsidRDefault="00A01D5C" w:rsidP="00B31CAD">
            <w:r>
              <w:t>4.1 Continue to refine and develop the peer-</w:t>
            </w:r>
            <w:r w:rsidR="00EB4038">
              <w:t xml:space="preserve">review processes </w:t>
            </w:r>
            <w:r>
              <w:t>in the Academic Schools</w:t>
            </w:r>
            <w:r w:rsidR="00EB4038">
              <w:t xml:space="preserve">. </w:t>
            </w:r>
          </w:p>
          <w:p w:rsidR="00EB4038" w:rsidRPr="00AC1F44" w:rsidRDefault="00EB4038" w:rsidP="00B31CAD"/>
        </w:tc>
        <w:tc>
          <w:tcPr>
            <w:tcW w:w="1700" w:type="dxa"/>
          </w:tcPr>
          <w:p w:rsidR="00EB4038" w:rsidRDefault="00EB4038" w:rsidP="006B5A8B">
            <w:r>
              <w:t xml:space="preserve">Schools and </w:t>
            </w:r>
            <w:r w:rsidR="00A01D5C">
              <w:t xml:space="preserve">Research </w:t>
            </w:r>
            <w:r>
              <w:t>Centres</w:t>
            </w:r>
          </w:p>
        </w:tc>
        <w:tc>
          <w:tcPr>
            <w:tcW w:w="6533" w:type="dxa"/>
          </w:tcPr>
          <w:p w:rsidR="009E050E" w:rsidRDefault="009E050E" w:rsidP="00B31CAD">
            <w:r>
              <w:t xml:space="preserve">The Schools have </w:t>
            </w:r>
            <w:r w:rsidR="00A01D5C">
              <w:t>refined their peer-review process</w:t>
            </w:r>
            <w:r>
              <w:t xml:space="preserve">:  </w:t>
            </w:r>
          </w:p>
          <w:p w:rsidR="00A01D5C" w:rsidRPr="00A01D5C" w:rsidRDefault="009E050E" w:rsidP="009E050E">
            <w:pPr>
              <w:pStyle w:val="ListParagraph"/>
              <w:numPr>
                <w:ilvl w:val="0"/>
                <w:numId w:val="26"/>
              </w:numPr>
              <w:ind w:left="459"/>
            </w:pPr>
            <w:r>
              <w:t xml:space="preserve">School of Health and Life Sciences </w:t>
            </w:r>
            <w:r w:rsidR="00A01D5C">
              <w:t xml:space="preserve">– for example, </w:t>
            </w:r>
            <w:r>
              <w:t>provides</w:t>
            </w:r>
            <w:r w:rsidR="00A01D5C">
              <w:t xml:space="preserve"> specialist panel input for specific funders drawing on university wide experience, </w:t>
            </w:r>
            <w:r w:rsidR="00A01D5C" w:rsidRPr="00A01D5C">
              <w:t xml:space="preserve">knowledge and know-how, particularly for large scale grants. </w:t>
            </w:r>
          </w:p>
          <w:p w:rsidR="009E050E" w:rsidRDefault="00A01D5C" w:rsidP="009E050E">
            <w:pPr>
              <w:pStyle w:val="ListParagraph"/>
              <w:numPr>
                <w:ilvl w:val="0"/>
                <w:numId w:val="26"/>
              </w:numPr>
              <w:ind w:left="459"/>
            </w:pPr>
            <w:r w:rsidRPr="009E050E">
              <w:t xml:space="preserve">School of Engineering and Built Environment </w:t>
            </w:r>
            <w:r w:rsidR="009E050E" w:rsidRPr="009E050E">
              <w:t xml:space="preserve">– provides formal guidance on the peer-review process arising from the pilot feedback of 2017.  </w:t>
            </w:r>
          </w:p>
          <w:p w:rsidR="00A01D5C" w:rsidRPr="009E050E" w:rsidRDefault="00A01D5C" w:rsidP="009E050E">
            <w:pPr>
              <w:pStyle w:val="ListParagraph"/>
              <w:ind w:left="459"/>
            </w:pPr>
            <w:r w:rsidRPr="009E050E">
              <w:t xml:space="preserve"> </w:t>
            </w:r>
          </w:p>
          <w:p w:rsidR="00EB4038" w:rsidRDefault="00A01D5C" w:rsidP="00B31CAD">
            <w:r w:rsidRPr="00A01D5C">
              <w:lastRenderedPageBreak/>
              <w:t xml:space="preserve">Developments </w:t>
            </w:r>
            <w:r>
              <w:t>of the peer-review processes</w:t>
            </w:r>
            <w:r w:rsidRPr="00A01D5C">
              <w:t xml:space="preserve"> are based on an annual evaluation from panel </w:t>
            </w:r>
            <w:r>
              <w:t>members, reviewers and reviewee</w:t>
            </w:r>
            <w:r w:rsidRPr="00A01D5C">
              <w:t>s.</w:t>
            </w:r>
          </w:p>
        </w:tc>
        <w:tc>
          <w:tcPr>
            <w:tcW w:w="1689" w:type="dxa"/>
          </w:tcPr>
          <w:p w:rsidR="00EB4038" w:rsidRDefault="00EB4038" w:rsidP="00B31CAD"/>
          <w:p w:rsidR="00EB4038" w:rsidRDefault="009E050E" w:rsidP="00B31CAD">
            <w:r>
              <w:t>June 2018</w:t>
            </w:r>
          </w:p>
          <w:p w:rsidR="009E050E" w:rsidRDefault="009E050E" w:rsidP="00B31CAD"/>
          <w:p w:rsidR="009E050E" w:rsidRDefault="009E050E" w:rsidP="00B31CAD"/>
          <w:p w:rsidR="009E050E" w:rsidRDefault="009E050E" w:rsidP="00B31CAD"/>
          <w:p w:rsidR="009E050E" w:rsidRDefault="009E050E" w:rsidP="00B31CAD"/>
          <w:p w:rsidR="009E050E" w:rsidRDefault="009E050E" w:rsidP="00B31CAD"/>
          <w:p w:rsidR="009E050E" w:rsidRDefault="009E050E" w:rsidP="00B31CAD"/>
          <w:p w:rsidR="009E050E" w:rsidRDefault="009E050E" w:rsidP="00B31CAD"/>
          <w:p w:rsidR="00EB4038" w:rsidRDefault="009E050E" w:rsidP="00B31CAD">
            <w:r>
              <w:lastRenderedPageBreak/>
              <w:t>Oct 2018</w:t>
            </w:r>
          </w:p>
        </w:tc>
      </w:tr>
      <w:tr w:rsidR="00EB4038" w:rsidTr="0073226B">
        <w:tc>
          <w:tcPr>
            <w:tcW w:w="5388" w:type="dxa"/>
          </w:tcPr>
          <w:p w:rsidR="00EB4038" w:rsidRDefault="009E050E" w:rsidP="00B31CAD">
            <w:r>
              <w:lastRenderedPageBreak/>
              <w:t xml:space="preserve">4.2 </w:t>
            </w:r>
            <w:r w:rsidR="00EB4038">
              <w:t xml:space="preserve">Design and deliver </w:t>
            </w:r>
            <w:r w:rsidR="00EB4038" w:rsidRPr="00A11C91">
              <w:t xml:space="preserve">research specific induction </w:t>
            </w:r>
            <w:r>
              <w:t>for</w:t>
            </w:r>
            <w:r w:rsidR="00EB4038" w:rsidRPr="00A11C91">
              <w:t xml:space="preserve"> new staff</w:t>
            </w:r>
            <w:r>
              <w:t>.</w:t>
            </w:r>
            <w:r w:rsidR="00EB4038" w:rsidRPr="00A11C91">
              <w:t xml:space="preserve"> </w:t>
            </w:r>
          </w:p>
          <w:p w:rsidR="00EB4038" w:rsidRDefault="00EB4038" w:rsidP="00B31CAD">
            <w:pPr>
              <w:rPr>
                <w:b/>
              </w:rPr>
            </w:pPr>
          </w:p>
        </w:tc>
        <w:tc>
          <w:tcPr>
            <w:tcW w:w="1700" w:type="dxa"/>
          </w:tcPr>
          <w:p w:rsidR="00EB4038" w:rsidRDefault="00EB4038" w:rsidP="006B5A8B">
            <w:r>
              <w:t>Graduate School</w:t>
            </w:r>
          </w:p>
        </w:tc>
        <w:tc>
          <w:tcPr>
            <w:tcW w:w="6533" w:type="dxa"/>
          </w:tcPr>
          <w:p w:rsidR="009E050E" w:rsidRDefault="009E050E" w:rsidP="00B31CAD">
            <w:r>
              <w:t>Checklist of sector good practice for researcher specific induction at University and School/</w:t>
            </w:r>
            <w:proofErr w:type="spellStart"/>
            <w:r>
              <w:t>Dept</w:t>
            </w:r>
            <w:proofErr w:type="spellEnd"/>
            <w:r>
              <w:t xml:space="preserve"> levels developed and implemented. </w:t>
            </w:r>
          </w:p>
          <w:p w:rsidR="009E050E" w:rsidRDefault="009E050E" w:rsidP="00B31CAD"/>
          <w:p w:rsidR="009E050E" w:rsidRDefault="009E050E" w:rsidP="00B31CAD">
            <w:r>
              <w:t xml:space="preserve">Research Induction delivered to new staff developing a research career. </w:t>
            </w:r>
            <w:r w:rsidR="00F11571">
              <w:t xml:space="preserve"> </w:t>
            </w:r>
            <w:r>
              <w:t xml:space="preserve">Piloted and then rolled out to all new staff. </w:t>
            </w:r>
          </w:p>
          <w:p w:rsidR="00C35B5B" w:rsidRDefault="00C35B5B" w:rsidP="00B31CAD"/>
          <w:p w:rsidR="00C35B5B" w:rsidRDefault="00C35B5B" w:rsidP="00C35B5B">
            <w:pPr>
              <w:rPr>
                <w:b/>
              </w:rPr>
            </w:pPr>
            <w:r w:rsidRPr="00F11571">
              <w:rPr>
                <w:b/>
              </w:rPr>
              <w:t>CROS2017</w:t>
            </w:r>
            <w:r>
              <w:rPr>
                <w:b/>
              </w:rPr>
              <w:t xml:space="preserve"> survey for research contract staff on induction programmes:</w:t>
            </w:r>
          </w:p>
          <w:p w:rsidR="00C35B5B" w:rsidRDefault="00C35B5B" w:rsidP="00C35B5B">
            <w:r>
              <w:t xml:space="preserve">CROS2019 survey responses continue to exceed all Post92, Scottish and UK comparative benchmarks in this area. </w:t>
            </w:r>
          </w:p>
          <w:p w:rsidR="00C35B5B" w:rsidRDefault="00C35B5B" w:rsidP="00C35B5B"/>
          <w:p w:rsidR="00C35B5B" w:rsidRDefault="00C35B5B" w:rsidP="00C35B5B">
            <w:r>
              <w:t>An improvement in survey indicators compared with 2017 benchmark.</w:t>
            </w:r>
          </w:p>
        </w:tc>
        <w:tc>
          <w:tcPr>
            <w:tcW w:w="1689" w:type="dxa"/>
          </w:tcPr>
          <w:p w:rsidR="00EB4038" w:rsidRDefault="009E050E" w:rsidP="00B31CAD">
            <w:r>
              <w:t>June 2018</w:t>
            </w:r>
          </w:p>
          <w:p w:rsidR="00EB4038" w:rsidRDefault="00EB4038" w:rsidP="00B31CAD"/>
          <w:p w:rsidR="009E050E" w:rsidRDefault="009E050E" w:rsidP="00B31CAD"/>
          <w:p w:rsidR="009E050E" w:rsidRPr="00CD0720" w:rsidRDefault="009E050E" w:rsidP="00B31CAD">
            <w:r>
              <w:t>Sept 2018</w:t>
            </w:r>
          </w:p>
          <w:p w:rsidR="00EB4038" w:rsidRDefault="00EB4038" w:rsidP="00B31CAD"/>
        </w:tc>
      </w:tr>
      <w:tr w:rsidR="00EB4038" w:rsidTr="0073226B">
        <w:tc>
          <w:tcPr>
            <w:tcW w:w="5388" w:type="dxa"/>
          </w:tcPr>
          <w:p w:rsidR="00EB4038" w:rsidRDefault="00F11571" w:rsidP="00F11571">
            <w:r>
              <w:t xml:space="preserve">4.3 Design and deliver self-reflection tool on developing personal research goals and research career PDP. </w:t>
            </w:r>
          </w:p>
        </w:tc>
        <w:tc>
          <w:tcPr>
            <w:tcW w:w="1700" w:type="dxa"/>
          </w:tcPr>
          <w:p w:rsidR="00EB4038" w:rsidRDefault="00F11571" w:rsidP="006B5A8B">
            <w:r>
              <w:t>Graduate School</w:t>
            </w:r>
          </w:p>
        </w:tc>
        <w:tc>
          <w:tcPr>
            <w:tcW w:w="6533" w:type="dxa"/>
          </w:tcPr>
          <w:p w:rsidR="00EB4038" w:rsidRDefault="00F11571" w:rsidP="00B31CAD">
            <w:r>
              <w:t xml:space="preserve">Self-reflection tool designed and launched for personal use and for use by research leaders in their mentorship of new researchers. </w:t>
            </w:r>
          </w:p>
          <w:p w:rsidR="00F11571" w:rsidRDefault="00F11571" w:rsidP="00B31CAD"/>
          <w:p w:rsidR="00F11571" w:rsidRDefault="00F11571" w:rsidP="00B31CAD">
            <w:pPr>
              <w:rPr>
                <w:b/>
              </w:rPr>
            </w:pPr>
            <w:r w:rsidRPr="00F11571">
              <w:rPr>
                <w:b/>
              </w:rPr>
              <w:t>CROS2017</w:t>
            </w:r>
            <w:r w:rsidR="00112B22">
              <w:rPr>
                <w:b/>
              </w:rPr>
              <w:t xml:space="preserve"> </w:t>
            </w:r>
            <w:r w:rsidR="00CD2CBF">
              <w:rPr>
                <w:b/>
              </w:rPr>
              <w:t>survey for research contract staff on career development:</w:t>
            </w:r>
          </w:p>
          <w:p w:rsidR="00C35B5B" w:rsidRDefault="00C35B5B" w:rsidP="00C35B5B">
            <w:r>
              <w:t xml:space="preserve">CROS2019 survey responses continue to exceed all Post92, Scottish and UK comparative benchmarks in this area. </w:t>
            </w:r>
          </w:p>
          <w:p w:rsidR="00C35B5B" w:rsidRDefault="00C35B5B" w:rsidP="00C35B5B"/>
          <w:p w:rsidR="00CD2CBF" w:rsidRPr="00F11571" w:rsidRDefault="00C35B5B" w:rsidP="00C35B5B">
            <w:pPr>
              <w:rPr>
                <w:b/>
              </w:rPr>
            </w:pPr>
            <w:r>
              <w:t>An improvement in survey indicators compared with 2017 benchmark.</w:t>
            </w:r>
          </w:p>
        </w:tc>
        <w:tc>
          <w:tcPr>
            <w:tcW w:w="1689" w:type="dxa"/>
          </w:tcPr>
          <w:p w:rsidR="00EB4038" w:rsidRPr="00CD0720" w:rsidRDefault="00F11571" w:rsidP="00B31CAD">
            <w:r>
              <w:t>Oct 2018</w:t>
            </w:r>
          </w:p>
        </w:tc>
      </w:tr>
      <w:tr w:rsidR="00EB4038" w:rsidTr="003E06C2">
        <w:tc>
          <w:tcPr>
            <w:tcW w:w="15310" w:type="dxa"/>
            <w:gridSpan w:val="4"/>
            <w:shd w:val="clear" w:color="auto" w:fill="8DB3E2" w:themeFill="text2" w:themeFillTint="66"/>
          </w:tcPr>
          <w:p w:rsidR="00EB4038" w:rsidRPr="003E06C2" w:rsidRDefault="00EB4038" w:rsidP="00B71025">
            <w:pPr>
              <w:rPr>
                <w:b/>
              </w:rPr>
            </w:pPr>
            <w:r w:rsidRPr="00547EF1">
              <w:rPr>
                <w:b/>
              </w:rPr>
              <w:t xml:space="preserve">Concordat Principle </w:t>
            </w:r>
            <w:r>
              <w:rPr>
                <w:b/>
              </w:rPr>
              <w:t xml:space="preserve">5: </w:t>
            </w:r>
            <w:r w:rsidRPr="00547EF1">
              <w:rPr>
                <w:b/>
              </w:rPr>
              <w:t>Researcher’s responsibilities</w:t>
            </w:r>
          </w:p>
        </w:tc>
      </w:tr>
      <w:tr w:rsidR="00EB4038" w:rsidTr="0073226B">
        <w:tc>
          <w:tcPr>
            <w:tcW w:w="5388" w:type="dxa"/>
          </w:tcPr>
          <w:p w:rsidR="00570614" w:rsidRDefault="00570614" w:rsidP="00570614">
            <w:r>
              <w:t>5.1</w:t>
            </w:r>
          </w:p>
          <w:p w:rsidR="00913420" w:rsidRDefault="00570614" w:rsidP="00570614">
            <w:pPr>
              <w:pStyle w:val="ListParagraph"/>
              <w:numPr>
                <w:ilvl w:val="0"/>
                <w:numId w:val="28"/>
              </w:numPr>
            </w:pPr>
            <w:r>
              <w:t xml:space="preserve">Embed </w:t>
            </w:r>
            <w:r w:rsidR="005E1116">
              <w:t xml:space="preserve">the development of </w:t>
            </w:r>
            <w:r>
              <w:t xml:space="preserve">personal research </w:t>
            </w:r>
            <w:r w:rsidR="005E1116">
              <w:t>work plans</w:t>
            </w:r>
            <w:r>
              <w:t xml:space="preserve"> into the PDAR process. </w:t>
            </w:r>
          </w:p>
          <w:p w:rsidR="00913420" w:rsidRDefault="00EB4038" w:rsidP="00913420">
            <w:pPr>
              <w:pStyle w:val="ListParagraph"/>
              <w:numPr>
                <w:ilvl w:val="0"/>
                <w:numId w:val="27"/>
              </w:numPr>
            </w:pPr>
            <w:r>
              <w:t xml:space="preserve">Monitor personal development plans as part of annual review. </w:t>
            </w:r>
          </w:p>
          <w:p w:rsidR="00EB4038" w:rsidRDefault="00EB4038" w:rsidP="005E1116">
            <w:pPr>
              <w:pStyle w:val="ListParagraph"/>
            </w:pPr>
            <w:r w:rsidRPr="00A11C91">
              <w:t xml:space="preserve">. </w:t>
            </w:r>
          </w:p>
        </w:tc>
        <w:tc>
          <w:tcPr>
            <w:tcW w:w="1700" w:type="dxa"/>
          </w:tcPr>
          <w:p w:rsidR="00EB4038" w:rsidRDefault="00EB4038" w:rsidP="00B71025">
            <w:r>
              <w:t>Research staff,</w:t>
            </w:r>
          </w:p>
          <w:p w:rsidR="00EB4038" w:rsidRDefault="00EB4038" w:rsidP="00B71025">
            <w:r>
              <w:t>Schools and Department management,</w:t>
            </w:r>
          </w:p>
          <w:p w:rsidR="00EB4038" w:rsidRDefault="00EB4038" w:rsidP="00B71025">
            <w:r>
              <w:t xml:space="preserve">People Services </w:t>
            </w:r>
          </w:p>
          <w:p w:rsidR="00EB4038" w:rsidRDefault="00EB4038" w:rsidP="00B71025"/>
        </w:tc>
        <w:tc>
          <w:tcPr>
            <w:tcW w:w="6533" w:type="dxa"/>
          </w:tcPr>
          <w:p w:rsidR="00727EF1" w:rsidRDefault="00727EF1" w:rsidP="00B31CAD">
            <w:r>
              <w:t xml:space="preserve">Explored development of SEBE </w:t>
            </w:r>
            <w:r w:rsidR="000129BE">
              <w:t xml:space="preserve">School </w:t>
            </w:r>
            <w:r>
              <w:t xml:space="preserve">guidance into a standard university guidance for research </w:t>
            </w:r>
            <w:r w:rsidR="00570614">
              <w:t xml:space="preserve">workload </w:t>
            </w:r>
            <w:r>
              <w:t>allocation</w:t>
            </w:r>
            <w:r w:rsidR="00570614">
              <w:t xml:space="preserve"> and use in the PDAR process</w:t>
            </w:r>
            <w:r>
              <w:t xml:space="preserve">.  Adapted and used cross </w:t>
            </w:r>
            <w:proofErr w:type="gramStart"/>
            <w:r>
              <w:t>university</w:t>
            </w:r>
            <w:r w:rsidR="00570614">
              <w:t xml:space="preserve"> </w:t>
            </w:r>
            <w:r>
              <w:t>.</w:t>
            </w:r>
            <w:proofErr w:type="gramEnd"/>
            <w:r>
              <w:t xml:space="preserve">  </w:t>
            </w:r>
          </w:p>
          <w:p w:rsidR="00727EF1" w:rsidRDefault="00727EF1" w:rsidP="00B31CAD"/>
          <w:p w:rsidR="00727EF1" w:rsidRDefault="00727EF1" w:rsidP="00B31CAD">
            <w:r>
              <w:t xml:space="preserve">Explored development of a Research Support Allocation </w:t>
            </w:r>
            <w:proofErr w:type="gramStart"/>
            <w:r>
              <w:t>Exercise  similar</w:t>
            </w:r>
            <w:proofErr w:type="gramEnd"/>
            <w:r>
              <w:t xml:space="preserve"> to that of GSBS </w:t>
            </w:r>
            <w:r w:rsidR="000129BE">
              <w:t xml:space="preserve">School </w:t>
            </w:r>
            <w:r>
              <w:t xml:space="preserve">Scheme for each Academic School.  Adapted and used cross university.  </w:t>
            </w:r>
          </w:p>
          <w:p w:rsidR="00727EF1" w:rsidRDefault="00727EF1" w:rsidP="00B31CAD"/>
          <w:p w:rsidR="00446E78" w:rsidRDefault="00446E78" w:rsidP="00B31CAD">
            <w:r>
              <w:t xml:space="preserve">Deans, Heads of </w:t>
            </w:r>
            <w:proofErr w:type="spellStart"/>
            <w:r>
              <w:t>Dept</w:t>
            </w:r>
            <w:proofErr w:type="spellEnd"/>
            <w:r>
              <w:t xml:space="preserve">, Assistant Heads and other PDAR reviewers trained in the development of research work plans within the PDAR </w:t>
            </w:r>
            <w:r>
              <w:lastRenderedPageBreak/>
              <w:t xml:space="preserve">process. </w:t>
            </w:r>
          </w:p>
          <w:p w:rsidR="00446E78" w:rsidRDefault="00446E78" w:rsidP="00B31CAD"/>
          <w:p w:rsidR="00EB4038" w:rsidRDefault="00EB4038" w:rsidP="00B31CAD">
            <w:r>
              <w:t xml:space="preserve">100% of academic-research staff </w:t>
            </w:r>
            <w:proofErr w:type="gramStart"/>
            <w:r>
              <w:t>undertake</w:t>
            </w:r>
            <w:proofErr w:type="gramEnd"/>
            <w:r>
              <w:t xml:space="preserve"> Personal Development Planning and performance reviews which includes research work plan</w:t>
            </w:r>
            <w:r w:rsidR="005E1116">
              <w:t>.</w:t>
            </w:r>
          </w:p>
          <w:p w:rsidR="004E3767" w:rsidRDefault="004E3767" w:rsidP="00B31CAD"/>
          <w:p w:rsidR="004E3767" w:rsidRDefault="004E3767" w:rsidP="004E3767">
            <w:pPr>
              <w:rPr>
                <w:b/>
              </w:rPr>
            </w:pPr>
            <w:r w:rsidRPr="00F11571">
              <w:rPr>
                <w:b/>
              </w:rPr>
              <w:t>CROS2017</w:t>
            </w:r>
            <w:r>
              <w:rPr>
                <w:b/>
              </w:rPr>
              <w:t xml:space="preserve"> survey for research contract staff on the appraisal scheme:</w:t>
            </w:r>
          </w:p>
          <w:p w:rsidR="004E3767" w:rsidRDefault="004E3767" w:rsidP="004E3767">
            <w:r>
              <w:t xml:space="preserve">CROS2019 survey responses continue to exceed all Post92, Scottish and UK comparative benchmarks in this area. </w:t>
            </w:r>
          </w:p>
          <w:p w:rsidR="004E3767" w:rsidRDefault="004E3767" w:rsidP="004E3767"/>
          <w:p w:rsidR="004E3767" w:rsidRDefault="004E3767" w:rsidP="004E3767">
            <w:r>
              <w:t>An improvement in survey indicators compared with 2017 benchmark.</w:t>
            </w:r>
          </w:p>
          <w:p w:rsidR="004E3767" w:rsidRDefault="004E3767" w:rsidP="004E3767">
            <w:r>
              <w:t xml:space="preserve">Overall agreement with the usefulness of the GCU appraisal scheme maintained or increased over 71% (high value that exceeds comparator benchmarks in 2017 by up to 19 points). </w:t>
            </w:r>
          </w:p>
        </w:tc>
        <w:tc>
          <w:tcPr>
            <w:tcW w:w="1689" w:type="dxa"/>
          </w:tcPr>
          <w:p w:rsidR="00EB4038" w:rsidRDefault="00E41790" w:rsidP="00B71025">
            <w:r>
              <w:lastRenderedPageBreak/>
              <w:t>July 2018</w:t>
            </w:r>
          </w:p>
          <w:p w:rsidR="00E41790" w:rsidRPr="00CD0720" w:rsidRDefault="00E41790" w:rsidP="00B71025">
            <w:r>
              <w:t>Implemented for Sept 2018.</w:t>
            </w:r>
          </w:p>
          <w:p w:rsidR="00EB4038" w:rsidRPr="00CD0720" w:rsidRDefault="00EB4038" w:rsidP="00B71025"/>
        </w:tc>
      </w:tr>
      <w:tr w:rsidR="00EB4038" w:rsidTr="0073226B">
        <w:tc>
          <w:tcPr>
            <w:tcW w:w="5388" w:type="dxa"/>
          </w:tcPr>
          <w:p w:rsidR="00EB4038" w:rsidRPr="00A11C91" w:rsidRDefault="00AE009C" w:rsidP="00B71025">
            <w:r>
              <w:lastRenderedPageBreak/>
              <w:t xml:space="preserve">5.2 </w:t>
            </w:r>
            <w:r w:rsidR="00EB4038">
              <w:t xml:space="preserve">Monitor Institutional progress on research plans. </w:t>
            </w:r>
          </w:p>
          <w:p w:rsidR="00EB4038" w:rsidRPr="00547EF1" w:rsidRDefault="00EB4038" w:rsidP="00446E78">
            <w:pPr>
              <w:rPr>
                <w:b/>
              </w:rPr>
            </w:pPr>
          </w:p>
        </w:tc>
        <w:tc>
          <w:tcPr>
            <w:tcW w:w="1700" w:type="dxa"/>
          </w:tcPr>
          <w:p w:rsidR="00EB4038" w:rsidRDefault="00EB4038" w:rsidP="00B71025">
            <w:r>
              <w:t>University Research Committee</w:t>
            </w:r>
          </w:p>
        </w:tc>
        <w:tc>
          <w:tcPr>
            <w:tcW w:w="6533" w:type="dxa"/>
          </w:tcPr>
          <w:p w:rsidR="00EB4038" w:rsidRDefault="00EB4038" w:rsidP="00570614">
            <w:r>
              <w:t xml:space="preserve">Annual reports reviewed </w:t>
            </w:r>
            <w:r w:rsidR="00570614">
              <w:t>giving</w:t>
            </w:r>
            <w:r>
              <w:t xml:space="preserve"> overview of institutional progress on research plans</w:t>
            </w:r>
            <w:r w:rsidR="00570614">
              <w:t>.</w:t>
            </w:r>
          </w:p>
        </w:tc>
        <w:tc>
          <w:tcPr>
            <w:tcW w:w="1689" w:type="dxa"/>
          </w:tcPr>
          <w:p w:rsidR="00EB4038" w:rsidRDefault="00EB4038" w:rsidP="00B71025">
            <w:r w:rsidRPr="00CD0720">
              <w:t xml:space="preserve">Annual review by </w:t>
            </w:r>
            <w:r>
              <w:t>Autumn</w:t>
            </w:r>
          </w:p>
          <w:p w:rsidR="00EB4038" w:rsidRDefault="005D145F" w:rsidP="00B71025">
            <w:r>
              <w:t>2018 &amp;2019</w:t>
            </w:r>
          </w:p>
        </w:tc>
      </w:tr>
      <w:tr w:rsidR="005D145F" w:rsidTr="0073226B">
        <w:tc>
          <w:tcPr>
            <w:tcW w:w="5388" w:type="dxa"/>
          </w:tcPr>
          <w:p w:rsidR="005D145F" w:rsidRDefault="005D145F" w:rsidP="00195975">
            <w:r>
              <w:t xml:space="preserve">5.3 </w:t>
            </w:r>
            <w:r w:rsidR="00195975">
              <w:t>Facilitate</w:t>
            </w:r>
            <w:r>
              <w:t xml:space="preserve"> </w:t>
            </w:r>
            <w:r w:rsidR="008A5762">
              <w:t>opportunities</w:t>
            </w:r>
            <w:r w:rsidR="00195975">
              <w:t xml:space="preserve"> for </w:t>
            </w:r>
            <w:r>
              <w:t xml:space="preserve">research staff </w:t>
            </w:r>
            <w:r w:rsidR="00195975">
              <w:t xml:space="preserve">to develop their </w:t>
            </w:r>
            <w:r>
              <w:t xml:space="preserve">networks and </w:t>
            </w:r>
            <w:r w:rsidR="00195975">
              <w:t xml:space="preserve">contribute to the University research plans.  </w:t>
            </w:r>
          </w:p>
        </w:tc>
        <w:tc>
          <w:tcPr>
            <w:tcW w:w="1700" w:type="dxa"/>
          </w:tcPr>
          <w:p w:rsidR="005D145F" w:rsidRDefault="00B17E10" w:rsidP="00B71025">
            <w:r>
              <w:t>The Graduate School</w:t>
            </w:r>
          </w:p>
          <w:p w:rsidR="00B17E10" w:rsidRDefault="00B17E10" w:rsidP="00B71025"/>
          <w:p w:rsidR="00B17E10" w:rsidRDefault="00B17E10" w:rsidP="00B71025">
            <w:r>
              <w:t>School ADRs</w:t>
            </w:r>
          </w:p>
        </w:tc>
        <w:tc>
          <w:tcPr>
            <w:tcW w:w="6533" w:type="dxa"/>
          </w:tcPr>
          <w:p w:rsidR="00B17E10" w:rsidRDefault="00B17E10" w:rsidP="00B17E10">
            <w:r>
              <w:t xml:space="preserve">Research groups and Research Centres have inclusive membership of academics/research assistants/PGR students/research technicians and ECRs who wish to establish their research profile and collaborate with colleagues.  </w:t>
            </w:r>
          </w:p>
          <w:p w:rsidR="00B17E10" w:rsidRDefault="00B17E10" w:rsidP="00B17E10"/>
          <w:p w:rsidR="008A7376" w:rsidRDefault="00B17E10" w:rsidP="00B17E10">
            <w:r>
              <w:t xml:space="preserve">Research group and Research Centre activity – forming, planning, doing and reviewing </w:t>
            </w:r>
            <w:r w:rsidR="008A7376">
              <w:t xml:space="preserve">- </w:t>
            </w:r>
            <w:r>
              <w:t xml:space="preserve">is embedded in the research culture across all Schools. </w:t>
            </w:r>
          </w:p>
          <w:p w:rsidR="008A7376" w:rsidRDefault="008A7376" w:rsidP="00B17E10"/>
          <w:p w:rsidR="005D145F" w:rsidRDefault="008A7376" w:rsidP="008A7376">
            <w:r>
              <w:t xml:space="preserve">Graduate School research-related cross-school network groups are active in sharing best practice, raising enhancement ideas and finding solutions on current research and cross-school operational matters which underpin GCU’s research culture and environment. </w:t>
            </w:r>
          </w:p>
          <w:p w:rsidR="008A7376" w:rsidRDefault="008A7376" w:rsidP="008A7376"/>
          <w:p w:rsidR="008A7376" w:rsidRPr="00C05427" w:rsidRDefault="008A7376" w:rsidP="008A7376">
            <w:pPr>
              <w:rPr>
                <w:b/>
              </w:rPr>
            </w:pPr>
            <w:r w:rsidRPr="00C05427">
              <w:rPr>
                <w:b/>
              </w:rPr>
              <w:t>CROS2017 survey for research contract staff on integration into the community:</w:t>
            </w:r>
          </w:p>
          <w:p w:rsidR="008A7376" w:rsidRDefault="008A7376" w:rsidP="008A7376">
            <w:r>
              <w:lastRenderedPageBreak/>
              <w:t>CROS2019 survey responses exceed all Post92, Scottish and UK comparative benchmarks for integration into department’s research comm</w:t>
            </w:r>
            <w:r w:rsidR="002C1928">
              <w:t xml:space="preserve">unity, departmental community, </w:t>
            </w:r>
            <w:r w:rsidR="00C602DA">
              <w:t xml:space="preserve">GCU’s university wide research community and wider disciplinary community. </w:t>
            </w:r>
          </w:p>
          <w:p w:rsidR="001D491A" w:rsidRDefault="001D491A" w:rsidP="008A7376"/>
          <w:p w:rsidR="008A7376" w:rsidRDefault="008A7376" w:rsidP="008A7376">
            <w:r>
              <w:t>An improvement in survey indicators compared with 2017 benchmark.</w:t>
            </w:r>
          </w:p>
        </w:tc>
        <w:tc>
          <w:tcPr>
            <w:tcW w:w="1689" w:type="dxa"/>
          </w:tcPr>
          <w:p w:rsidR="005D145F" w:rsidRPr="00CD0720" w:rsidRDefault="005D145F" w:rsidP="00B71025"/>
        </w:tc>
      </w:tr>
      <w:tr w:rsidR="005D145F" w:rsidTr="005D145F">
        <w:tc>
          <w:tcPr>
            <w:tcW w:w="15310" w:type="dxa"/>
            <w:gridSpan w:val="4"/>
            <w:shd w:val="clear" w:color="auto" w:fill="C6D9F1" w:themeFill="text2" w:themeFillTint="33"/>
          </w:tcPr>
          <w:p w:rsidR="005D145F" w:rsidRDefault="005D145F" w:rsidP="00B71025">
            <w:r w:rsidRPr="005D145F">
              <w:rPr>
                <w:b/>
              </w:rPr>
              <w:lastRenderedPageBreak/>
              <w:t xml:space="preserve">Concordat Principle 6: Diversity and Equality </w:t>
            </w:r>
          </w:p>
        </w:tc>
      </w:tr>
      <w:tr w:rsidR="00EB4038" w:rsidTr="0073226B">
        <w:tc>
          <w:tcPr>
            <w:tcW w:w="5388" w:type="dxa"/>
          </w:tcPr>
          <w:p w:rsidR="00EB4038" w:rsidRPr="00986345" w:rsidRDefault="002C1928" w:rsidP="00B71025">
            <w:r>
              <w:t xml:space="preserve">6.1 </w:t>
            </w:r>
            <w:r w:rsidR="00EB4038" w:rsidRPr="00986345">
              <w:t>Consolidate existing activities</w:t>
            </w:r>
          </w:p>
          <w:p w:rsidR="00EB4038" w:rsidRDefault="002C1928" w:rsidP="00D17D44">
            <w:pPr>
              <w:pStyle w:val="ListParagraph"/>
              <w:numPr>
                <w:ilvl w:val="0"/>
                <w:numId w:val="20"/>
              </w:numPr>
            </w:pPr>
            <w:r>
              <w:t>Continue</w:t>
            </w:r>
            <w:r w:rsidR="00EB4038" w:rsidRPr="00986345">
              <w:t xml:space="preserve"> implementation of GCU’s Equality Outcomes 2017-2021.</w:t>
            </w:r>
          </w:p>
          <w:p w:rsidR="00925883" w:rsidRDefault="002C1928" w:rsidP="00D17D44">
            <w:pPr>
              <w:pStyle w:val="ListParagraph"/>
              <w:numPr>
                <w:ilvl w:val="0"/>
                <w:numId w:val="20"/>
              </w:numPr>
            </w:pPr>
            <w:r>
              <w:t>Gather evidence</w:t>
            </w:r>
            <w:r w:rsidRPr="00986345">
              <w:t xml:space="preserve"> and </w:t>
            </w:r>
            <w:r>
              <w:t>report on</w:t>
            </w:r>
            <w:r w:rsidRPr="00986345">
              <w:t xml:space="preserve"> good equality and diversity practice</w:t>
            </w:r>
            <w:r w:rsidR="00925883">
              <w:t xml:space="preserve"> at School and Department level.</w:t>
            </w:r>
          </w:p>
          <w:p w:rsidR="00925883" w:rsidRDefault="00925883" w:rsidP="00D17D44">
            <w:pPr>
              <w:pStyle w:val="ListParagraph"/>
              <w:numPr>
                <w:ilvl w:val="0"/>
                <w:numId w:val="20"/>
              </w:numPr>
            </w:pPr>
            <w:r>
              <w:t>Continue</w:t>
            </w:r>
            <w:r w:rsidR="00EB4038" w:rsidRPr="00986345">
              <w:t xml:space="preserve"> equality impact assessment of co</w:t>
            </w:r>
            <w:r>
              <w:t>re functions and decisions</w:t>
            </w:r>
          </w:p>
          <w:p w:rsidR="00EB4038" w:rsidRPr="00986345" w:rsidRDefault="00925883" w:rsidP="00D17D44">
            <w:pPr>
              <w:pStyle w:val="ListParagraph"/>
              <w:numPr>
                <w:ilvl w:val="0"/>
                <w:numId w:val="20"/>
              </w:numPr>
            </w:pPr>
            <w:r>
              <w:t>Continue development of</w:t>
            </w:r>
            <w:r w:rsidR="00EB4038" w:rsidRPr="00986345">
              <w:t xml:space="preserve"> campaigns and communications around dignity and respect.</w:t>
            </w:r>
          </w:p>
          <w:p w:rsidR="00EB4038" w:rsidRPr="00986345" w:rsidRDefault="00EB4038" w:rsidP="00B71025">
            <w:pPr>
              <w:rPr>
                <w:b/>
              </w:rPr>
            </w:pPr>
          </w:p>
        </w:tc>
        <w:tc>
          <w:tcPr>
            <w:tcW w:w="1700" w:type="dxa"/>
          </w:tcPr>
          <w:p w:rsidR="00EB4038" w:rsidRPr="00986345" w:rsidRDefault="00EB4038" w:rsidP="00B71025"/>
          <w:p w:rsidR="002C1928" w:rsidRDefault="00707D44" w:rsidP="00B71025">
            <w:r>
              <w:t>People Services</w:t>
            </w:r>
            <w:r w:rsidR="002C1928">
              <w:t xml:space="preserve"> </w:t>
            </w:r>
          </w:p>
          <w:p w:rsidR="002C1928" w:rsidRDefault="002C1928" w:rsidP="00B71025"/>
          <w:p w:rsidR="00EB4038" w:rsidRPr="00986345" w:rsidRDefault="002C1928" w:rsidP="002C1928">
            <w:r>
              <w:t>School Equality Champions</w:t>
            </w:r>
          </w:p>
        </w:tc>
        <w:tc>
          <w:tcPr>
            <w:tcW w:w="6533" w:type="dxa"/>
          </w:tcPr>
          <w:p w:rsidR="00EB4038" w:rsidRPr="00986345" w:rsidRDefault="00EB4038" w:rsidP="00B31CAD"/>
          <w:p w:rsidR="002C1928" w:rsidRPr="00986345" w:rsidRDefault="002C1928" w:rsidP="002C1928">
            <w:r w:rsidRPr="00986345">
              <w:t>GCU’s Equality Outcomes 2017-2021</w:t>
            </w:r>
            <w:r>
              <w:t xml:space="preserve"> realised</w:t>
            </w:r>
            <w:r w:rsidRPr="00986345">
              <w:t>.</w:t>
            </w:r>
          </w:p>
          <w:p w:rsidR="00EB4038" w:rsidRDefault="00EB4038" w:rsidP="00B31CAD"/>
          <w:p w:rsidR="002C1928" w:rsidRDefault="002C1928" w:rsidP="002C1928">
            <w:r w:rsidRPr="00986345">
              <w:t>Increase</w:t>
            </w:r>
            <w:r>
              <w:t>d</w:t>
            </w:r>
            <w:r w:rsidRPr="00986345">
              <w:t xml:space="preserve"> visibility of good equality and diversity practice</w:t>
            </w:r>
            <w:r w:rsidR="00925883">
              <w:t xml:space="preserve"> at School and Department level</w:t>
            </w:r>
            <w:r>
              <w:t xml:space="preserve">. </w:t>
            </w:r>
          </w:p>
          <w:p w:rsidR="00925883" w:rsidRDefault="00925883" w:rsidP="002C1928"/>
          <w:p w:rsidR="00925883" w:rsidRDefault="00925883" w:rsidP="002C1928">
            <w:r>
              <w:t xml:space="preserve">Practice of equality impact assessment of core functions and decisions embedded. </w:t>
            </w:r>
          </w:p>
          <w:p w:rsidR="00925883" w:rsidRDefault="00925883" w:rsidP="002C1928"/>
          <w:p w:rsidR="002C1928" w:rsidRPr="00986345" w:rsidRDefault="00925883" w:rsidP="00B31CAD">
            <w:r>
              <w:t xml:space="preserve">Increased visibility and </w:t>
            </w:r>
            <w:r w:rsidR="00E137C4">
              <w:t xml:space="preserve">engagement with GCU’s activities on dignity and respect. </w:t>
            </w:r>
          </w:p>
        </w:tc>
        <w:tc>
          <w:tcPr>
            <w:tcW w:w="1689" w:type="dxa"/>
          </w:tcPr>
          <w:p w:rsidR="00EB4038" w:rsidRPr="00986345" w:rsidRDefault="00EB4038" w:rsidP="00B71025"/>
          <w:p w:rsidR="00EB4038" w:rsidRPr="00986345" w:rsidRDefault="00707D44" w:rsidP="00B71025">
            <w:r>
              <w:t xml:space="preserve">Annual </w:t>
            </w:r>
            <w:r w:rsidR="00AD64F3">
              <w:t>review</w:t>
            </w:r>
          </w:p>
        </w:tc>
      </w:tr>
      <w:tr w:rsidR="00EB4038" w:rsidTr="0073226B">
        <w:tc>
          <w:tcPr>
            <w:tcW w:w="5388" w:type="dxa"/>
          </w:tcPr>
          <w:p w:rsidR="00EB4038" w:rsidRPr="00707D44" w:rsidRDefault="00E137C4" w:rsidP="00B71025">
            <w:pPr>
              <w:pStyle w:val="ListParagraph"/>
              <w:numPr>
                <w:ilvl w:val="1"/>
                <w:numId w:val="29"/>
              </w:numPr>
            </w:pPr>
            <w:r>
              <w:t xml:space="preserve">Develop and implement a new Code of Practice for Equality and Diversity based on the new REF2021 guidance once published.   </w:t>
            </w:r>
          </w:p>
        </w:tc>
        <w:tc>
          <w:tcPr>
            <w:tcW w:w="1700" w:type="dxa"/>
          </w:tcPr>
          <w:p w:rsidR="00EB4038" w:rsidRPr="00986345" w:rsidRDefault="00EB4038" w:rsidP="00707D44">
            <w:r w:rsidRPr="00986345">
              <w:t xml:space="preserve">REF Management Group </w:t>
            </w:r>
          </w:p>
        </w:tc>
        <w:tc>
          <w:tcPr>
            <w:tcW w:w="6533" w:type="dxa"/>
          </w:tcPr>
          <w:p w:rsidR="00EB4038" w:rsidRPr="00986345" w:rsidRDefault="00E137C4" w:rsidP="00AD64F3">
            <w:r>
              <w:t xml:space="preserve">Code of Practice developed and </w:t>
            </w:r>
            <w:r w:rsidR="00AD64F3">
              <w:t>approved</w:t>
            </w:r>
            <w:r>
              <w:t xml:space="preserve"> </w:t>
            </w:r>
            <w:r w:rsidR="00AD64F3">
              <w:t xml:space="preserve">ready </w:t>
            </w:r>
            <w:r>
              <w:t xml:space="preserve">for REF2021 exercise. </w:t>
            </w:r>
          </w:p>
        </w:tc>
        <w:tc>
          <w:tcPr>
            <w:tcW w:w="1689" w:type="dxa"/>
          </w:tcPr>
          <w:p w:rsidR="00EB4038" w:rsidRPr="00986345" w:rsidRDefault="00EB4038" w:rsidP="00D17D44">
            <w:r w:rsidRPr="00986345">
              <w:t>October 2018</w:t>
            </w:r>
          </w:p>
        </w:tc>
      </w:tr>
      <w:tr w:rsidR="00EB4038" w:rsidTr="0073226B">
        <w:tc>
          <w:tcPr>
            <w:tcW w:w="5388" w:type="dxa"/>
          </w:tcPr>
          <w:p w:rsidR="00E137C4" w:rsidRDefault="00E137C4" w:rsidP="00E137C4">
            <w:pPr>
              <w:pStyle w:val="Default"/>
              <w:numPr>
                <w:ilvl w:val="1"/>
                <w:numId w:val="29"/>
              </w:numPr>
              <w:rPr>
                <w:color w:val="auto"/>
                <w:sz w:val="22"/>
                <w:szCs w:val="22"/>
              </w:rPr>
            </w:pPr>
          </w:p>
          <w:p w:rsidR="00E137C4" w:rsidRDefault="00E137C4" w:rsidP="00E137C4">
            <w:pPr>
              <w:pStyle w:val="Default"/>
              <w:numPr>
                <w:ilvl w:val="0"/>
                <w:numId w:val="30"/>
              </w:numPr>
              <w:ind w:left="459"/>
              <w:rPr>
                <w:color w:val="auto"/>
                <w:sz w:val="22"/>
                <w:szCs w:val="22"/>
              </w:rPr>
            </w:pPr>
            <w:r>
              <w:rPr>
                <w:color w:val="auto"/>
                <w:sz w:val="22"/>
                <w:szCs w:val="22"/>
              </w:rPr>
              <w:t>Continue</w:t>
            </w:r>
            <w:r w:rsidR="00EB4038" w:rsidRPr="00986345">
              <w:rPr>
                <w:color w:val="auto"/>
                <w:sz w:val="22"/>
                <w:szCs w:val="22"/>
              </w:rPr>
              <w:t xml:space="preserve"> implementation of the GCU wide action plan for Athena Swan</w:t>
            </w:r>
          </w:p>
          <w:p w:rsidR="00EB4038" w:rsidRPr="00E137C4" w:rsidRDefault="00EB4038" w:rsidP="00E137C4">
            <w:pPr>
              <w:pStyle w:val="Default"/>
              <w:numPr>
                <w:ilvl w:val="0"/>
                <w:numId w:val="30"/>
              </w:numPr>
              <w:ind w:left="459"/>
              <w:rPr>
                <w:color w:val="auto"/>
                <w:sz w:val="22"/>
                <w:szCs w:val="22"/>
              </w:rPr>
            </w:pPr>
            <w:r w:rsidRPr="00E137C4">
              <w:rPr>
                <w:color w:val="auto"/>
                <w:sz w:val="22"/>
                <w:szCs w:val="22"/>
              </w:rPr>
              <w:t>Develop and submi</w:t>
            </w:r>
            <w:r w:rsidR="00E137C4">
              <w:rPr>
                <w:color w:val="auto"/>
                <w:sz w:val="22"/>
                <w:szCs w:val="22"/>
              </w:rPr>
              <w:t xml:space="preserve">t </w:t>
            </w:r>
            <w:r w:rsidRPr="00E137C4">
              <w:rPr>
                <w:color w:val="auto"/>
                <w:sz w:val="22"/>
                <w:szCs w:val="22"/>
              </w:rPr>
              <w:t>School applications for Departmental Awards</w:t>
            </w:r>
          </w:p>
          <w:p w:rsidR="00EB4038" w:rsidRPr="00986345" w:rsidRDefault="00EB4038" w:rsidP="00B71025"/>
        </w:tc>
        <w:tc>
          <w:tcPr>
            <w:tcW w:w="1700" w:type="dxa"/>
          </w:tcPr>
          <w:p w:rsidR="00EB4038" w:rsidRPr="00986345" w:rsidRDefault="00EB4038" w:rsidP="00B71025">
            <w:r w:rsidRPr="00986345">
              <w:t>Advancing Gender Equality Group</w:t>
            </w:r>
          </w:p>
        </w:tc>
        <w:tc>
          <w:tcPr>
            <w:tcW w:w="6533" w:type="dxa"/>
          </w:tcPr>
          <w:p w:rsidR="00E137C4" w:rsidRDefault="00E137C4" w:rsidP="00B31CAD"/>
          <w:p w:rsidR="00E137C4" w:rsidRDefault="00707D44" w:rsidP="00B31CAD">
            <w:r>
              <w:t xml:space="preserve">Athena Swan action plan reviewed and updated 4 x </w:t>
            </w:r>
            <w:proofErr w:type="gramStart"/>
            <w:r>
              <w:t>year</w:t>
            </w:r>
            <w:proofErr w:type="gramEnd"/>
            <w:r>
              <w:t>.</w:t>
            </w:r>
          </w:p>
          <w:p w:rsidR="00707D44" w:rsidRDefault="00707D44" w:rsidP="00B31CAD"/>
          <w:p w:rsidR="00707D44" w:rsidRDefault="00707D44" w:rsidP="00B31CAD"/>
          <w:p w:rsidR="00EB4038" w:rsidRPr="00986345" w:rsidRDefault="00EB4038" w:rsidP="00B31CAD">
            <w:r w:rsidRPr="00986345">
              <w:t>Applications for Departmental Awards submitted.</w:t>
            </w:r>
          </w:p>
        </w:tc>
        <w:tc>
          <w:tcPr>
            <w:tcW w:w="1689" w:type="dxa"/>
          </w:tcPr>
          <w:p w:rsidR="00EB4038" w:rsidRDefault="00707D44" w:rsidP="00707D44">
            <w:r>
              <w:t>Nov  Feb May Sept 2017, 2018, 2019</w:t>
            </w:r>
          </w:p>
          <w:p w:rsidR="00707D44" w:rsidRDefault="00707D44" w:rsidP="00707D44"/>
          <w:p w:rsidR="00707D44" w:rsidRPr="00986345" w:rsidRDefault="00707D44" w:rsidP="00707D44">
            <w:r>
              <w:t>Oct 2018</w:t>
            </w:r>
          </w:p>
        </w:tc>
      </w:tr>
      <w:tr w:rsidR="00EB4038" w:rsidTr="0073226B">
        <w:tc>
          <w:tcPr>
            <w:tcW w:w="5388" w:type="dxa"/>
          </w:tcPr>
          <w:p w:rsidR="00EB4038" w:rsidRPr="00986345" w:rsidRDefault="00707D44" w:rsidP="00707D44">
            <w:pPr>
              <w:pStyle w:val="ListParagraph"/>
              <w:numPr>
                <w:ilvl w:val="1"/>
                <w:numId w:val="29"/>
              </w:numPr>
            </w:pPr>
            <w:r>
              <w:t>Continue</w:t>
            </w:r>
            <w:r w:rsidR="00EB4038" w:rsidRPr="00986345">
              <w:t xml:space="preserve"> roll out of unconscious bias training and further training/development on specific equality and diversity issues (e.g. disability) to support an inclusive learning and working environment</w:t>
            </w:r>
            <w:r>
              <w:t>.</w:t>
            </w:r>
            <w:r w:rsidR="00EB4038" w:rsidRPr="00986345">
              <w:t xml:space="preserve"> </w:t>
            </w:r>
          </w:p>
        </w:tc>
        <w:tc>
          <w:tcPr>
            <w:tcW w:w="1700" w:type="dxa"/>
          </w:tcPr>
          <w:p w:rsidR="00EB4038" w:rsidRPr="00986345" w:rsidRDefault="00EB4038" w:rsidP="00B71025">
            <w:r w:rsidRPr="00986345">
              <w:t xml:space="preserve">People services, School </w:t>
            </w:r>
            <w:r w:rsidR="00707D44">
              <w:t>E&amp;D champions</w:t>
            </w:r>
          </w:p>
          <w:p w:rsidR="00EB4038" w:rsidRPr="00986345" w:rsidRDefault="00EB4038" w:rsidP="00B71025"/>
        </w:tc>
        <w:tc>
          <w:tcPr>
            <w:tcW w:w="6533" w:type="dxa"/>
          </w:tcPr>
          <w:p w:rsidR="00EB4038" w:rsidRPr="00986345" w:rsidRDefault="00707D44" w:rsidP="00D9535E">
            <w:r>
              <w:t>F</w:t>
            </w:r>
            <w:r w:rsidR="00EB4038" w:rsidRPr="00986345">
              <w:t>urther training/development opportunities</w:t>
            </w:r>
            <w:r>
              <w:t xml:space="preserve"> offered</w:t>
            </w:r>
            <w:r w:rsidR="00EB4038" w:rsidRPr="00986345">
              <w:t>.  Increase in uptake of unconscious bias training</w:t>
            </w:r>
            <w:r>
              <w:t>.</w:t>
            </w:r>
          </w:p>
        </w:tc>
        <w:tc>
          <w:tcPr>
            <w:tcW w:w="1689" w:type="dxa"/>
          </w:tcPr>
          <w:p w:rsidR="00EB4038" w:rsidRPr="00986345" w:rsidRDefault="00EB4038" w:rsidP="00B71025">
            <w:r w:rsidRPr="00986345">
              <w:t>Summer 2018</w:t>
            </w:r>
          </w:p>
        </w:tc>
      </w:tr>
      <w:tr w:rsidR="00EB4038" w:rsidTr="0075408E">
        <w:tc>
          <w:tcPr>
            <w:tcW w:w="15310" w:type="dxa"/>
            <w:gridSpan w:val="4"/>
            <w:shd w:val="clear" w:color="auto" w:fill="8DB3E2" w:themeFill="text2" w:themeFillTint="66"/>
          </w:tcPr>
          <w:p w:rsidR="00EB4038" w:rsidRPr="003E06C2" w:rsidRDefault="00EB4038" w:rsidP="00B71025">
            <w:pPr>
              <w:rPr>
                <w:b/>
              </w:rPr>
            </w:pPr>
            <w:r w:rsidRPr="00547EF1">
              <w:rPr>
                <w:b/>
              </w:rPr>
              <w:t xml:space="preserve">Concordat Principle </w:t>
            </w:r>
            <w:r>
              <w:rPr>
                <w:b/>
              </w:rPr>
              <w:t xml:space="preserve">7: </w:t>
            </w:r>
            <w:r w:rsidRPr="00547EF1">
              <w:rPr>
                <w:b/>
              </w:rPr>
              <w:t>Implementation and Review</w:t>
            </w:r>
          </w:p>
        </w:tc>
      </w:tr>
      <w:tr w:rsidR="00EB4038" w:rsidTr="008E2975">
        <w:trPr>
          <w:trHeight w:val="1117"/>
        </w:trPr>
        <w:tc>
          <w:tcPr>
            <w:tcW w:w="5388" w:type="dxa"/>
          </w:tcPr>
          <w:p w:rsidR="00EB4038" w:rsidRDefault="00986345" w:rsidP="00B71025">
            <w:r>
              <w:lastRenderedPageBreak/>
              <w:t xml:space="preserve">7.1 </w:t>
            </w:r>
            <w:r w:rsidR="00EB4038">
              <w:t>Continue</w:t>
            </w:r>
            <w:r w:rsidR="00EB4038" w:rsidRPr="004C1D65">
              <w:t xml:space="preserve"> participation in CROS, PRES and PIRLS</w:t>
            </w:r>
            <w:r>
              <w:t xml:space="preserve"> 2019</w:t>
            </w:r>
            <w:r w:rsidR="00EB4038">
              <w:t xml:space="preserve"> surveys</w:t>
            </w:r>
            <w:r w:rsidR="00AD64F3">
              <w:t>.</w:t>
            </w:r>
          </w:p>
          <w:p w:rsidR="00AD64F3" w:rsidRDefault="00AD64F3" w:rsidP="00B71025"/>
          <w:p w:rsidR="00AD64F3" w:rsidRDefault="00AD64F3" w:rsidP="00B71025"/>
          <w:p w:rsidR="00AD64F3" w:rsidRPr="004C1D65" w:rsidRDefault="00AD64F3" w:rsidP="00B71025">
            <w:r>
              <w:t>Develop and run a GCU pulse survey in 2018 for PRES</w:t>
            </w:r>
          </w:p>
          <w:p w:rsidR="00EB4038" w:rsidRPr="002534B1" w:rsidRDefault="00EB4038" w:rsidP="00B71025"/>
        </w:tc>
        <w:tc>
          <w:tcPr>
            <w:tcW w:w="1700" w:type="dxa"/>
          </w:tcPr>
          <w:p w:rsidR="00EB4038" w:rsidRDefault="00986345" w:rsidP="00B71025">
            <w:r>
              <w:t>The Graduate School</w:t>
            </w:r>
          </w:p>
          <w:p w:rsidR="00986345" w:rsidRDefault="00986345" w:rsidP="00B71025">
            <w:r>
              <w:t>Planning Office</w:t>
            </w:r>
          </w:p>
          <w:p w:rsidR="00EB4038" w:rsidRDefault="00EB4038" w:rsidP="00B71025"/>
        </w:tc>
        <w:tc>
          <w:tcPr>
            <w:tcW w:w="6533" w:type="dxa"/>
          </w:tcPr>
          <w:p w:rsidR="00EB4038" w:rsidRDefault="00AD64F3" w:rsidP="00986345">
            <w:r>
              <w:t>CROS, PRES and PIRLS 2019</w:t>
            </w:r>
            <w:r w:rsidR="00EB4038">
              <w:t xml:space="preserve"> survey participant uptake increased</w:t>
            </w:r>
            <w:r w:rsidR="00986345">
              <w:t xml:space="preserve"> to at least one of the comparative benchmarking group results.</w:t>
            </w:r>
          </w:p>
          <w:p w:rsidR="00AD64F3" w:rsidRDefault="00AD64F3" w:rsidP="00986345"/>
          <w:p w:rsidR="00AD64F3" w:rsidRDefault="00AD64F3" w:rsidP="00986345"/>
          <w:p w:rsidR="00AD64F3" w:rsidRDefault="00AD64F3" w:rsidP="00AD64F3">
            <w:r>
              <w:t xml:space="preserve">PRES related pulse survey designed, delivered and responses analysed. </w:t>
            </w:r>
          </w:p>
        </w:tc>
        <w:tc>
          <w:tcPr>
            <w:tcW w:w="1689" w:type="dxa"/>
          </w:tcPr>
          <w:p w:rsidR="00EB4038" w:rsidRPr="004B08EF" w:rsidRDefault="00EB4038" w:rsidP="00B71025">
            <w:r w:rsidRPr="004B08EF">
              <w:t>Submission</w:t>
            </w:r>
          </w:p>
          <w:p w:rsidR="00EB4038" w:rsidRPr="004B08EF" w:rsidRDefault="008E2975" w:rsidP="00B71025">
            <w:r>
              <w:t>July</w:t>
            </w:r>
            <w:r w:rsidR="00EB4038" w:rsidRPr="004B08EF">
              <w:t xml:space="preserve"> 201</w:t>
            </w:r>
            <w:r>
              <w:t>9</w:t>
            </w:r>
          </w:p>
          <w:p w:rsidR="00EB4038" w:rsidRPr="004B08EF" w:rsidRDefault="00EB4038" w:rsidP="00B71025">
            <w:r w:rsidRPr="004B08EF">
              <w:t>Outcome</w:t>
            </w:r>
          </w:p>
          <w:p w:rsidR="00EB4038" w:rsidRDefault="008E2975" w:rsidP="00B71025">
            <w:r>
              <w:t>Oct</w:t>
            </w:r>
            <w:r w:rsidR="00EB4038" w:rsidRPr="004B08EF">
              <w:t xml:space="preserve"> 201</w:t>
            </w:r>
            <w:r>
              <w:t>9</w:t>
            </w:r>
          </w:p>
          <w:p w:rsidR="00AD64F3" w:rsidRDefault="00AD64F3" w:rsidP="00B71025"/>
          <w:p w:rsidR="00AD64F3" w:rsidRDefault="00AD64F3" w:rsidP="00B71025">
            <w:r>
              <w:t>Mar 2018</w:t>
            </w:r>
          </w:p>
        </w:tc>
      </w:tr>
      <w:tr w:rsidR="00EB4038" w:rsidTr="0073226B">
        <w:tc>
          <w:tcPr>
            <w:tcW w:w="5388" w:type="dxa"/>
          </w:tcPr>
          <w:p w:rsidR="00EB4038" w:rsidRPr="008961C5" w:rsidRDefault="008E2975" w:rsidP="00665116">
            <w:r>
              <w:t xml:space="preserve">7.2 </w:t>
            </w:r>
            <w:r w:rsidR="00EB4038">
              <w:t xml:space="preserve">Review progress of action plan for research </w:t>
            </w:r>
            <w:proofErr w:type="gramStart"/>
            <w:r w:rsidR="00EB4038">
              <w:t xml:space="preserve">staff </w:t>
            </w:r>
            <w:r w:rsidR="00EB4038" w:rsidRPr="008961C5">
              <w:t xml:space="preserve"> development</w:t>
            </w:r>
            <w:proofErr w:type="gramEnd"/>
            <w:r w:rsidR="00EB4038">
              <w:t xml:space="preserve"> biannually</w:t>
            </w:r>
            <w:r>
              <w:t>.</w:t>
            </w:r>
            <w:r w:rsidR="00EB4038" w:rsidRPr="008961C5">
              <w:t xml:space="preserve"> </w:t>
            </w:r>
          </w:p>
          <w:p w:rsidR="00EB4038" w:rsidRPr="00547EF1" w:rsidRDefault="00EB4038" w:rsidP="00B71025">
            <w:pPr>
              <w:rPr>
                <w:b/>
              </w:rPr>
            </w:pPr>
          </w:p>
        </w:tc>
        <w:tc>
          <w:tcPr>
            <w:tcW w:w="1700" w:type="dxa"/>
          </w:tcPr>
          <w:p w:rsidR="00EB4038" w:rsidRDefault="008E2975" w:rsidP="00F74C08">
            <w:r>
              <w:t>RCD Steering Group</w:t>
            </w:r>
          </w:p>
        </w:tc>
        <w:tc>
          <w:tcPr>
            <w:tcW w:w="6533" w:type="dxa"/>
          </w:tcPr>
          <w:p w:rsidR="00EB4038" w:rsidRDefault="0042236E" w:rsidP="00995FF4">
            <w:r>
              <w:t xml:space="preserve">Research </w:t>
            </w:r>
            <w:r w:rsidR="00995FF4">
              <w:t>staff development a</w:t>
            </w:r>
            <w:r w:rsidR="00EB4038">
              <w:t xml:space="preserve">ction plan reviewed and new actions added twice a year. </w:t>
            </w:r>
          </w:p>
        </w:tc>
        <w:tc>
          <w:tcPr>
            <w:tcW w:w="1689" w:type="dxa"/>
          </w:tcPr>
          <w:p w:rsidR="00EB4038" w:rsidRPr="004B08EF" w:rsidRDefault="00EB4038" w:rsidP="00665116">
            <w:r w:rsidRPr="004B08EF">
              <w:t>June and Nov</w:t>
            </w:r>
          </w:p>
          <w:p w:rsidR="00EB4038" w:rsidRPr="004B08EF" w:rsidRDefault="008E2975" w:rsidP="00665116">
            <w:r>
              <w:t>2018</w:t>
            </w:r>
            <w:r w:rsidR="00EB4038" w:rsidRPr="004B08EF">
              <w:t xml:space="preserve"> &amp;</w:t>
            </w:r>
          </w:p>
          <w:p w:rsidR="00EB4038" w:rsidRDefault="008E2975" w:rsidP="00665116">
            <w:r>
              <w:t>2019</w:t>
            </w:r>
          </w:p>
        </w:tc>
      </w:tr>
      <w:tr w:rsidR="00C0650D" w:rsidTr="0073226B">
        <w:tc>
          <w:tcPr>
            <w:tcW w:w="5388" w:type="dxa"/>
          </w:tcPr>
          <w:p w:rsidR="00C0650D" w:rsidRDefault="008E2975" w:rsidP="0075408E">
            <w:r>
              <w:t>7</w:t>
            </w:r>
            <w:r w:rsidR="00C0650D" w:rsidRPr="009B5F2A">
              <w:t>.</w:t>
            </w:r>
            <w:r w:rsidR="00C0650D">
              <w:t>3</w:t>
            </w:r>
            <w:r w:rsidR="00C0650D" w:rsidRPr="009B5F2A">
              <w:t xml:space="preserve"> Explore different methodologies for </w:t>
            </w:r>
            <w:r w:rsidR="00C0650D">
              <w:t xml:space="preserve">the </w:t>
            </w:r>
            <w:r w:rsidR="00C0650D" w:rsidRPr="009B5F2A">
              <w:t xml:space="preserve">provision of staff feedback linked to </w:t>
            </w:r>
            <w:r w:rsidR="00C0650D">
              <w:t xml:space="preserve">the embedding of GCU Values.  </w:t>
            </w:r>
          </w:p>
          <w:p w:rsidR="00C0650D" w:rsidRPr="00354CB3" w:rsidRDefault="00C0650D" w:rsidP="0075408E">
            <w:pPr>
              <w:rPr>
                <w:highlight w:val="red"/>
              </w:rPr>
            </w:pPr>
          </w:p>
        </w:tc>
        <w:tc>
          <w:tcPr>
            <w:tcW w:w="1700" w:type="dxa"/>
          </w:tcPr>
          <w:p w:rsidR="00C0650D" w:rsidRDefault="00C0650D" w:rsidP="0075408E">
            <w:r>
              <w:t>People Services</w:t>
            </w:r>
          </w:p>
        </w:tc>
        <w:tc>
          <w:tcPr>
            <w:tcW w:w="6533" w:type="dxa"/>
          </w:tcPr>
          <w:p w:rsidR="00C0650D" w:rsidRDefault="00C0650D" w:rsidP="0075408E">
            <w:r>
              <w:t>Methodology chosen, designed and implemented for ongoing review and evaluation of staff embedding of GCU Values in their work.</w:t>
            </w:r>
          </w:p>
          <w:p w:rsidR="00C0650D" w:rsidRDefault="00C0650D" w:rsidP="0075408E">
            <w:pPr>
              <w:rPr>
                <w:rFonts w:ascii="Arial" w:hAnsi="Arial" w:cs="Arial"/>
                <w:color w:val="006621"/>
                <w:sz w:val="21"/>
                <w:szCs w:val="21"/>
                <w:shd w:val="clear" w:color="auto" w:fill="FFFFFF"/>
              </w:rPr>
            </w:pPr>
          </w:p>
          <w:p w:rsidR="00C0650D" w:rsidRPr="0073226B" w:rsidRDefault="00204111" w:rsidP="0075408E">
            <w:pPr>
              <w:rPr>
                <w:rFonts w:cs="Arial"/>
                <w:color w:val="006621"/>
                <w:shd w:val="clear" w:color="auto" w:fill="FFFFFF"/>
              </w:rPr>
            </w:pPr>
            <w:hyperlink r:id="rId9" w:history="1">
              <w:r w:rsidR="00C0650D" w:rsidRPr="0073226B">
                <w:rPr>
                  <w:rStyle w:val="Hyperlink"/>
                  <w:rFonts w:cs="Arial"/>
                  <w:shd w:val="clear" w:color="auto" w:fill="FFFFFF"/>
                </w:rPr>
                <w:t>https://www.gcu.ac.uk/peopleservices/gcuvaluesandbehaviours/</w:t>
              </w:r>
            </w:hyperlink>
          </w:p>
          <w:p w:rsidR="00C0650D" w:rsidRPr="000D1D97" w:rsidRDefault="00C0650D" w:rsidP="0075408E">
            <w:r w:rsidRPr="0073226B">
              <w:rPr>
                <w:rFonts w:cs="Arial"/>
                <w:color w:val="222222"/>
                <w:shd w:val="clear" w:color="auto" w:fill="FFFFFF"/>
              </w:rPr>
              <w:t>“The </w:t>
            </w:r>
            <w:r w:rsidRPr="0073226B">
              <w:rPr>
                <w:rFonts w:cs="Arial"/>
                <w:b/>
                <w:bCs/>
                <w:color w:val="222222"/>
                <w:shd w:val="clear" w:color="auto" w:fill="FFFFFF"/>
              </w:rPr>
              <w:t>values</w:t>
            </w:r>
            <w:r w:rsidRPr="0073226B">
              <w:rPr>
                <w:rFonts w:cs="Arial"/>
                <w:color w:val="222222"/>
                <w:shd w:val="clear" w:color="auto" w:fill="FFFFFF"/>
              </w:rPr>
              <w:t> of integrity, creativity, responsibility and confidence were selected by the staff and students of the University as those we felt represented </w:t>
            </w:r>
            <w:r w:rsidRPr="0073226B">
              <w:rPr>
                <w:rFonts w:cs="Arial"/>
                <w:b/>
                <w:bCs/>
                <w:color w:val="222222"/>
                <w:shd w:val="clear" w:color="auto" w:fill="FFFFFF"/>
              </w:rPr>
              <w:t>GCU</w:t>
            </w:r>
            <w:r w:rsidRPr="0073226B">
              <w:rPr>
                <w:rFonts w:cs="Arial"/>
                <w:color w:val="222222"/>
                <w:shd w:val="clear" w:color="auto" w:fill="FFFFFF"/>
              </w:rPr>
              <w:t> at its best as the University for the Common Good. A </w:t>
            </w:r>
            <w:r w:rsidRPr="0073226B">
              <w:rPr>
                <w:rFonts w:cs="Arial"/>
                <w:b/>
                <w:bCs/>
                <w:color w:val="222222"/>
                <w:shd w:val="clear" w:color="auto" w:fill="FFFFFF"/>
              </w:rPr>
              <w:t xml:space="preserve">Value </w:t>
            </w:r>
            <w:r w:rsidRPr="0073226B">
              <w:rPr>
                <w:rFonts w:cs="Arial"/>
                <w:color w:val="222222"/>
                <w:shd w:val="clear" w:color="auto" w:fill="FFFFFF"/>
              </w:rPr>
              <w:t>on its own is just a word. We want our </w:t>
            </w:r>
            <w:r w:rsidRPr="0073226B">
              <w:rPr>
                <w:rFonts w:cs="Arial"/>
                <w:b/>
                <w:bCs/>
                <w:color w:val="222222"/>
                <w:shd w:val="clear" w:color="auto" w:fill="FFFFFF"/>
              </w:rPr>
              <w:t>Values</w:t>
            </w:r>
            <w:r w:rsidRPr="0073226B">
              <w:rPr>
                <w:rFonts w:cs="Arial"/>
                <w:color w:val="222222"/>
                <w:shd w:val="clear" w:color="auto" w:fill="FFFFFF"/>
              </w:rPr>
              <w:t> to be lived, to drive and define us.”</w:t>
            </w:r>
          </w:p>
        </w:tc>
        <w:tc>
          <w:tcPr>
            <w:tcW w:w="1689" w:type="dxa"/>
          </w:tcPr>
          <w:p w:rsidR="00C0650D" w:rsidRPr="000561BC" w:rsidRDefault="00C0650D" w:rsidP="0075408E">
            <w:r w:rsidRPr="000561BC">
              <w:t xml:space="preserve">July 2018 </w:t>
            </w:r>
          </w:p>
          <w:p w:rsidR="00C0650D" w:rsidRPr="000561BC" w:rsidRDefault="00C0650D" w:rsidP="0075408E">
            <w:r w:rsidRPr="000561BC">
              <w:t xml:space="preserve">&amp; </w:t>
            </w:r>
            <w:r>
              <w:t xml:space="preserve">July </w:t>
            </w:r>
            <w:r w:rsidRPr="000561BC">
              <w:t>2019</w:t>
            </w:r>
          </w:p>
          <w:p w:rsidR="00C0650D" w:rsidRPr="00CD0720" w:rsidRDefault="00C0650D" w:rsidP="0075408E"/>
        </w:tc>
      </w:tr>
      <w:tr w:rsidR="00EB4038" w:rsidTr="0073226B">
        <w:tc>
          <w:tcPr>
            <w:tcW w:w="5388" w:type="dxa"/>
          </w:tcPr>
          <w:p w:rsidR="00EB4038" w:rsidRDefault="008E2975" w:rsidP="00665116">
            <w:r>
              <w:t xml:space="preserve">7.4 </w:t>
            </w:r>
            <w:r w:rsidR="00EB4038">
              <w:t>Continue collaborations with Vitae, Universities Scotland, Scottish Researcher Development Policy Forum, ARMA, SCOTHERD  and other HEIs, in researcher staff development</w:t>
            </w:r>
          </w:p>
        </w:tc>
        <w:tc>
          <w:tcPr>
            <w:tcW w:w="1700" w:type="dxa"/>
          </w:tcPr>
          <w:p w:rsidR="00EB4038" w:rsidRDefault="00EB4038" w:rsidP="00AD64F3">
            <w:r w:rsidRPr="003D6504">
              <w:t>Graduate School</w:t>
            </w:r>
          </w:p>
        </w:tc>
        <w:tc>
          <w:tcPr>
            <w:tcW w:w="6533" w:type="dxa"/>
          </w:tcPr>
          <w:p w:rsidR="00EB4038" w:rsidRPr="003D6504" w:rsidRDefault="0042236E" w:rsidP="00665116">
            <w:r>
              <w:t>C</w:t>
            </w:r>
            <w:r w:rsidR="00EB4038" w:rsidRPr="003D6504">
              <w:t>ontrib</w:t>
            </w:r>
            <w:r>
              <w:t>utions to steering committees, o</w:t>
            </w:r>
            <w:r w:rsidR="00EB4038" w:rsidRPr="003D6504">
              <w:t>rganisation and delivery of collaborations</w:t>
            </w:r>
            <w:r>
              <w:t xml:space="preserve"> continued. </w:t>
            </w:r>
          </w:p>
          <w:p w:rsidR="0042236E" w:rsidRDefault="0042236E" w:rsidP="00665116">
            <w:pPr>
              <w:pStyle w:val="ListParagraph"/>
              <w:numPr>
                <w:ilvl w:val="0"/>
                <w:numId w:val="18"/>
              </w:numPr>
            </w:pPr>
            <w:r>
              <w:t>Contribution to the UK Vitae CROS/PIRLS advisory group</w:t>
            </w:r>
          </w:p>
          <w:p w:rsidR="0042236E" w:rsidRDefault="0042236E" w:rsidP="00665116">
            <w:pPr>
              <w:pStyle w:val="ListParagraph"/>
              <w:numPr>
                <w:ilvl w:val="0"/>
                <w:numId w:val="18"/>
              </w:numPr>
            </w:pPr>
            <w:r>
              <w:t>Organisation and delivery of the annual Scottish Researcher Development Policy Forum (4</w:t>
            </w:r>
            <w:r w:rsidRPr="0042236E">
              <w:rPr>
                <w:vertAlign w:val="superscript"/>
              </w:rPr>
              <w:t>th</w:t>
            </w:r>
            <w:r>
              <w:t xml:space="preserve"> June 2018 and 5</w:t>
            </w:r>
            <w:r w:rsidRPr="0042236E">
              <w:rPr>
                <w:vertAlign w:val="superscript"/>
              </w:rPr>
              <w:t>th</w:t>
            </w:r>
            <w:r>
              <w:t xml:space="preserve"> 2019)</w:t>
            </w:r>
          </w:p>
          <w:p w:rsidR="0042236E" w:rsidRDefault="0042236E" w:rsidP="00665116">
            <w:pPr>
              <w:pStyle w:val="ListParagraph"/>
              <w:numPr>
                <w:ilvl w:val="0"/>
                <w:numId w:val="18"/>
              </w:numPr>
            </w:pPr>
            <w:r>
              <w:t>Research Administration staff registered for ARMA professional qualifications.</w:t>
            </w:r>
          </w:p>
          <w:p w:rsidR="0042236E" w:rsidRDefault="0042236E" w:rsidP="00665116">
            <w:pPr>
              <w:pStyle w:val="ListParagraph"/>
              <w:numPr>
                <w:ilvl w:val="0"/>
                <w:numId w:val="18"/>
              </w:numPr>
            </w:pPr>
            <w:r>
              <w:t xml:space="preserve">Collaboration with Scottish HEIs, delivering Doctoral Supervision workshop series for experienced supervisors. </w:t>
            </w:r>
          </w:p>
          <w:p w:rsidR="0042236E" w:rsidRDefault="0042236E" w:rsidP="00665116">
            <w:pPr>
              <w:pStyle w:val="ListParagraph"/>
              <w:numPr>
                <w:ilvl w:val="0"/>
                <w:numId w:val="18"/>
              </w:numPr>
            </w:pPr>
            <w:r>
              <w:t xml:space="preserve">Membership of </w:t>
            </w:r>
            <w:proofErr w:type="spellStart"/>
            <w:r>
              <w:t>ScotHERD</w:t>
            </w:r>
            <w:proofErr w:type="spellEnd"/>
            <w:r>
              <w:t>, Universities Scotland Research Training sub-committee</w:t>
            </w:r>
          </w:p>
          <w:p w:rsidR="0042236E" w:rsidRDefault="0042236E" w:rsidP="00665116">
            <w:pPr>
              <w:pStyle w:val="ListParagraph"/>
              <w:numPr>
                <w:ilvl w:val="0"/>
                <w:numId w:val="18"/>
              </w:numPr>
            </w:pPr>
            <w:r>
              <w:t>UKCGE Membership and organisation of UKCGE workshops</w:t>
            </w:r>
          </w:p>
          <w:p w:rsidR="00EB4038" w:rsidRDefault="0042236E" w:rsidP="00665116">
            <w:pPr>
              <w:pStyle w:val="ListParagraph"/>
              <w:numPr>
                <w:ilvl w:val="0"/>
                <w:numId w:val="18"/>
              </w:numPr>
            </w:pPr>
            <w:r>
              <w:t>Staff on secondment to Scottish Graduate School in Social Science as Associate Director of Student Experience</w:t>
            </w:r>
          </w:p>
        </w:tc>
        <w:tc>
          <w:tcPr>
            <w:tcW w:w="1689" w:type="dxa"/>
          </w:tcPr>
          <w:p w:rsidR="00EB4038" w:rsidRDefault="0042236E" w:rsidP="00665116">
            <w:r>
              <w:t xml:space="preserve">2017 </w:t>
            </w:r>
            <w:r w:rsidR="00EE5379">
              <w:t>–</w:t>
            </w:r>
            <w:r>
              <w:t xml:space="preserve"> 2019</w:t>
            </w:r>
          </w:p>
          <w:p w:rsidR="00EE5379" w:rsidRDefault="00EE5379" w:rsidP="00665116"/>
          <w:p w:rsidR="00EE5379" w:rsidRDefault="00EE5379" w:rsidP="00665116">
            <w:r>
              <w:t>3 x year</w:t>
            </w:r>
          </w:p>
          <w:p w:rsidR="00EE5379" w:rsidRDefault="00EE5379" w:rsidP="00665116">
            <w:r>
              <w:t>June 2018, 2019</w:t>
            </w:r>
          </w:p>
          <w:p w:rsidR="00EE5379" w:rsidRDefault="00EE5379" w:rsidP="00665116"/>
          <w:p w:rsidR="00EE5379" w:rsidRDefault="00EE5379" w:rsidP="00665116">
            <w:r>
              <w:t>2018</w:t>
            </w:r>
          </w:p>
          <w:p w:rsidR="00EE5379" w:rsidRDefault="00EE5379" w:rsidP="00665116"/>
          <w:p w:rsidR="00EE5379" w:rsidRDefault="00EE5379" w:rsidP="00665116">
            <w:r>
              <w:t>June 2018, 2019</w:t>
            </w:r>
          </w:p>
          <w:p w:rsidR="00EE5379" w:rsidRDefault="00EE5379" w:rsidP="00665116"/>
          <w:p w:rsidR="00EE5379" w:rsidRDefault="00EE5379" w:rsidP="00665116">
            <w:r>
              <w:t>4 x year</w:t>
            </w:r>
          </w:p>
          <w:p w:rsidR="00EE5379" w:rsidRDefault="00EE5379" w:rsidP="00665116"/>
          <w:p w:rsidR="00EE5379" w:rsidRDefault="00EE5379" w:rsidP="00665116">
            <w:r>
              <w:t>1 per year</w:t>
            </w:r>
          </w:p>
          <w:p w:rsidR="00EE5379" w:rsidRDefault="00EE5379" w:rsidP="00665116"/>
          <w:p w:rsidR="00EE5379" w:rsidRPr="004B08EF" w:rsidRDefault="00EE5379" w:rsidP="00665116">
            <w:r>
              <w:t>2017 - 2019</w:t>
            </w:r>
          </w:p>
        </w:tc>
      </w:tr>
    </w:tbl>
    <w:p w:rsidR="004C1D65" w:rsidRDefault="004C1D65" w:rsidP="00547EF1">
      <w:pPr>
        <w:spacing w:after="0" w:line="240" w:lineRule="auto"/>
        <w:rPr>
          <w:b/>
        </w:rPr>
      </w:pPr>
    </w:p>
    <w:sectPr w:rsidR="004C1D65" w:rsidSect="007E6A35">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11" w:rsidRDefault="00204111" w:rsidP="00A875F0">
      <w:pPr>
        <w:spacing w:after="0" w:line="240" w:lineRule="auto"/>
      </w:pPr>
      <w:r>
        <w:separator/>
      </w:r>
    </w:p>
  </w:endnote>
  <w:endnote w:type="continuationSeparator" w:id="0">
    <w:p w:rsidR="00204111" w:rsidRDefault="00204111" w:rsidP="00A8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08E" w:rsidRDefault="00EE5379" w:rsidP="00797F53">
    <w:pPr>
      <w:tabs>
        <w:tab w:val="left" w:pos="6521"/>
        <w:tab w:val="right" w:pos="13608"/>
      </w:tabs>
    </w:pPr>
    <w:r>
      <w:t>2017 – 2019</w:t>
    </w:r>
    <w:r w:rsidR="0075408E">
      <w:t xml:space="preserve"> HR Excellence in Research Award Action </w:t>
    </w:r>
    <w:proofErr w:type="gramStart"/>
    <w:r w:rsidR="0075408E">
      <w:t>Plan  –</w:t>
    </w:r>
    <w:proofErr w:type="gramEnd"/>
    <w:r w:rsidR="0075408E">
      <w:t xml:space="preserve"> Glasgow Caled</w:t>
    </w:r>
    <w:r>
      <w:t>onian University - November 2017</w:t>
    </w:r>
    <w:r w:rsidR="0075408E">
      <w:tab/>
    </w:r>
    <w:sdt>
      <w:sdtPr>
        <w:id w:val="250395305"/>
        <w:docPartObj>
          <w:docPartGallery w:val="Page Numbers (Top of Page)"/>
          <w:docPartUnique/>
        </w:docPartObj>
      </w:sdtPr>
      <w:sdtEndPr/>
      <w:sdtContent>
        <w:r w:rsidR="0075408E">
          <w:t xml:space="preserve">Page </w:t>
        </w:r>
        <w:r w:rsidR="0075408E">
          <w:fldChar w:fldCharType="begin"/>
        </w:r>
        <w:r w:rsidR="0075408E">
          <w:instrText xml:space="preserve"> PAGE </w:instrText>
        </w:r>
        <w:r w:rsidR="0075408E">
          <w:fldChar w:fldCharType="separate"/>
        </w:r>
        <w:r w:rsidR="00527020">
          <w:rPr>
            <w:noProof/>
          </w:rPr>
          <w:t>2</w:t>
        </w:r>
        <w:r w:rsidR="0075408E">
          <w:rPr>
            <w:noProof/>
          </w:rPr>
          <w:fldChar w:fldCharType="end"/>
        </w:r>
        <w:r w:rsidR="0075408E">
          <w:t xml:space="preserve"> of </w:t>
        </w:r>
        <w:fldSimple w:instr=" NUMPAGES  ">
          <w:r w:rsidR="00527020">
            <w:rPr>
              <w:noProof/>
            </w:rPr>
            <w:t>10</w:t>
          </w:r>
        </w:fldSimple>
      </w:sdtContent>
    </w:sdt>
    <w:r w:rsidR="0075408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11" w:rsidRDefault="00204111" w:rsidP="00A875F0">
      <w:pPr>
        <w:spacing w:after="0" w:line="240" w:lineRule="auto"/>
      </w:pPr>
      <w:r>
        <w:separator/>
      </w:r>
    </w:p>
  </w:footnote>
  <w:footnote w:type="continuationSeparator" w:id="0">
    <w:p w:rsidR="00204111" w:rsidRDefault="00204111" w:rsidP="00A87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abstractNum w:abstractNumId="0">
    <w:nsid w:val="03174B62"/>
    <w:multiLevelType w:val="hybridMultilevel"/>
    <w:tmpl w:val="5BFA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43C28"/>
    <w:multiLevelType w:val="hybridMultilevel"/>
    <w:tmpl w:val="0EE6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F47826"/>
    <w:multiLevelType w:val="hybridMultilevel"/>
    <w:tmpl w:val="492A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8D6C53"/>
    <w:multiLevelType w:val="hybridMultilevel"/>
    <w:tmpl w:val="D01C6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01A619F"/>
    <w:multiLevelType w:val="hybridMultilevel"/>
    <w:tmpl w:val="9D28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947492"/>
    <w:multiLevelType w:val="hybridMultilevel"/>
    <w:tmpl w:val="327AD1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0119A9"/>
    <w:multiLevelType w:val="hybridMultilevel"/>
    <w:tmpl w:val="C124F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5B2AC5"/>
    <w:multiLevelType w:val="hybridMultilevel"/>
    <w:tmpl w:val="FF668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D7CB1"/>
    <w:multiLevelType w:val="hybridMultilevel"/>
    <w:tmpl w:val="D606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A652E0"/>
    <w:multiLevelType w:val="hybridMultilevel"/>
    <w:tmpl w:val="DB5AA7E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9E550E2"/>
    <w:multiLevelType w:val="hybridMultilevel"/>
    <w:tmpl w:val="47F8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9859C2"/>
    <w:multiLevelType w:val="hybridMultilevel"/>
    <w:tmpl w:val="F9DC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9C0B0B"/>
    <w:multiLevelType w:val="multilevel"/>
    <w:tmpl w:val="A09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25725E"/>
    <w:multiLevelType w:val="hybridMultilevel"/>
    <w:tmpl w:val="A802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BC091C"/>
    <w:multiLevelType w:val="hybridMultilevel"/>
    <w:tmpl w:val="C436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80732C"/>
    <w:multiLevelType w:val="hybridMultilevel"/>
    <w:tmpl w:val="5556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BA49CB"/>
    <w:multiLevelType w:val="hybridMultilevel"/>
    <w:tmpl w:val="92D69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0F17D62"/>
    <w:multiLevelType w:val="hybridMultilevel"/>
    <w:tmpl w:val="33407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17F48A1"/>
    <w:multiLevelType w:val="hybridMultilevel"/>
    <w:tmpl w:val="93DAB260"/>
    <w:lvl w:ilvl="0" w:tplc="71A098D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2B2A63"/>
    <w:multiLevelType w:val="multilevel"/>
    <w:tmpl w:val="C3D0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584435"/>
    <w:multiLevelType w:val="multilevel"/>
    <w:tmpl w:val="75DA8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6120CC"/>
    <w:multiLevelType w:val="hybridMultilevel"/>
    <w:tmpl w:val="ED9E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443270"/>
    <w:multiLevelType w:val="hybridMultilevel"/>
    <w:tmpl w:val="F2EE21CC"/>
    <w:lvl w:ilvl="0" w:tplc="0EA64316">
      <w:start w:val="201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041D39"/>
    <w:multiLevelType w:val="hybridMultilevel"/>
    <w:tmpl w:val="6F20B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FE57BF0"/>
    <w:multiLevelType w:val="hybridMultilevel"/>
    <w:tmpl w:val="04D84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1005D58"/>
    <w:multiLevelType w:val="hybridMultilevel"/>
    <w:tmpl w:val="78F8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6D2E00"/>
    <w:multiLevelType w:val="multilevel"/>
    <w:tmpl w:val="061CCF4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6DB07F5"/>
    <w:multiLevelType w:val="hybridMultilevel"/>
    <w:tmpl w:val="EED0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00786C"/>
    <w:multiLevelType w:val="hybridMultilevel"/>
    <w:tmpl w:val="1C38E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DFB5502"/>
    <w:multiLevelType w:val="hybridMultilevel"/>
    <w:tmpl w:val="5EE8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2"/>
  </w:num>
  <w:num w:numId="4">
    <w:abstractNumId w:val="3"/>
  </w:num>
  <w:num w:numId="5">
    <w:abstractNumId w:val="9"/>
  </w:num>
  <w:num w:numId="6">
    <w:abstractNumId w:val="7"/>
  </w:num>
  <w:num w:numId="7">
    <w:abstractNumId w:val="8"/>
  </w:num>
  <w:num w:numId="8">
    <w:abstractNumId w:val="14"/>
  </w:num>
  <w:num w:numId="9">
    <w:abstractNumId w:val="29"/>
  </w:num>
  <w:num w:numId="10">
    <w:abstractNumId w:val="15"/>
  </w:num>
  <w:num w:numId="11">
    <w:abstractNumId w:val="5"/>
  </w:num>
  <w:num w:numId="12">
    <w:abstractNumId w:val="10"/>
  </w:num>
  <w:num w:numId="13">
    <w:abstractNumId w:val="25"/>
  </w:num>
  <w:num w:numId="14">
    <w:abstractNumId w:val="21"/>
  </w:num>
  <w:num w:numId="15">
    <w:abstractNumId w:val="4"/>
  </w:num>
  <w:num w:numId="16">
    <w:abstractNumId w:val="18"/>
  </w:num>
  <w:num w:numId="17">
    <w:abstractNumId w:val="27"/>
  </w:num>
  <w:num w:numId="18">
    <w:abstractNumId w:val="1"/>
  </w:num>
  <w:num w:numId="19">
    <w:abstractNumId w:val="22"/>
  </w:num>
  <w:num w:numId="20">
    <w:abstractNumId w:val="16"/>
  </w:num>
  <w:num w:numId="21">
    <w:abstractNumId w:val="17"/>
  </w:num>
  <w:num w:numId="22">
    <w:abstractNumId w:val="24"/>
  </w:num>
  <w:num w:numId="23">
    <w:abstractNumId w:val="23"/>
  </w:num>
  <w:num w:numId="24">
    <w:abstractNumId w:val="11"/>
  </w:num>
  <w:num w:numId="25">
    <w:abstractNumId w:val="6"/>
  </w:num>
  <w:num w:numId="26">
    <w:abstractNumId w:val="0"/>
  </w:num>
  <w:num w:numId="27">
    <w:abstractNumId w:val="2"/>
  </w:num>
  <w:num w:numId="28">
    <w:abstractNumId w:val="13"/>
  </w:num>
  <w:num w:numId="29">
    <w:abstractNumId w:val="2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75"/>
    <w:rsid w:val="000129BE"/>
    <w:rsid w:val="00035991"/>
    <w:rsid w:val="000420D2"/>
    <w:rsid w:val="000432F1"/>
    <w:rsid w:val="000534EA"/>
    <w:rsid w:val="000561BC"/>
    <w:rsid w:val="000567A4"/>
    <w:rsid w:val="00063576"/>
    <w:rsid w:val="0007796B"/>
    <w:rsid w:val="000803BE"/>
    <w:rsid w:val="000815AA"/>
    <w:rsid w:val="000A1DDA"/>
    <w:rsid w:val="000A2B20"/>
    <w:rsid w:val="000A4126"/>
    <w:rsid w:val="000B54BE"/>
    <w:rsid w:val="000B6D6C"/>
    <w:rsid w:val="000C03F2"/>
    <w:rsid w:val="000C7295"/>
    <w:rsid w:val="000D1D97"/>
    <w:rsid w:val="000D4031"/>
    <w:rsid w:val="000D40BF"/>
    <w:rsid w:val="000D4197"/>
    <w:rsid w:val="000F5530"/>
    <w:rsid w:val="00103E6E"/>
    <w:rsid w:val="00112B22"/>
    <w:rsid w:val="0011775E"/>
    <w:rsid w:val="0012128B"/>
    <w:rsid w:val="001331AE"/>
    <w:rsid w:val="00134DCA"/>
    <w:rsid w:val="0014169B"/>
    <w:rsid w:val="00144A2E"/>
    <w:rsid w:val="0016553B"/>
    <w:rsid w:val="00167036"/>
    <w:rsid w:val="00186567"/>
    <w:rsid w:val="0018701E"/>
    <w:rsid w:val="0019378F"/>
    <w:rsid w:val="00195975"/>
    <w:rsid w:val="00197061"/>
    <w:rsid w:val="001B0FBA"/>
    <w:rsid w:val="001B7094"/>
    <w:rsid w:val="001D1ABA"/>
    <w:rsid w:val="001D4447"/>
    <w:rsid w:val="001D491A"/>
    <w:rsid w:val="001D6CA0"/>
    <w:rsid w:val="001F7FC1"/>
    <w:rsid w:val="00204111"/>
    <w:rsid w:val="002144C2"/>
    <w:rsid w:val="00231629"/>
    <w:rsid w:val="00234D06"/>
    <w:rsid w:val="00236294"/>
    <w:rsid w:val="0024469C"/>
    <w:rsid w:val="00252A43"/>
    <w:rsid w:val="00252B4E"/>
    <w:rsid w:val="002534B1"/>
    <w:rsid w:val="00265F58"/>
    <w:rsid w:val="0026692C"/>
    <w:rsid w:val="002738F8"/>
    <w:rsid w:val="00277F44"/>
    <w:rsid w:val="00280373"/>
    <w:rsid w:val="002A4D64"/>
    <w:rsid w:val="002B0D2A"/>
    <w:rsid w:val="002B2B47"/>
    <w:rsid w:val="002C1928"/>
    <w:rsid w:val="002D6C75"/>
    <w:rsid w:val="002E7993"/>
    <w:rsid w:val="002F0F0A"/>
    <w:rsid w:val="002F2DF5"/>
    <w:rsid w:val="00312530"/>
    <w:rsid w:val="003167B5"/>
    <w:rsid w:val="0032070A"/>
    <w:rsid w:val="00325896"/>
    <w:rsid w:val="003441EA"/>
    <w:rsid w:val="003528DD"/>
    <w:rsid w:val="003547EA"/>
    <w:rsid w:val="00354CB3"/>
    <w:rsid w:val="00357788"/>
    <w:rsid w:val="00357D9F"/>
    <w:rsid w:val="00367CDC"/>
    <w:rsid w:val="00370963"/>
    <w:rsid w:val="00371B7B"/>
    <w:rsid w:val="003962ED"/>
    <w:rsid w:val="003A136F"/>
    <w:rsid w:val="003A144E"/>
    <w:rsid w:val="003A2BCA"/>
    <w:rsid w:val="003A4128"/>
    <w:rsid w:val="003A7667"/>
    <w:rsid w:val="003B7185"/>
    <w:rsid w:val="003D6504"/>
    <w:rsid w:val="003E06C2"/>
    <w:rsid w:val="003E4870"/>
    <w:rsid w:val="003E69AE"/>
    <w:rsid w:val="003F6B78"/>
    <w:rsid w:val="00403BBE"/>
    <w:rsid w:val="0042236E"/>
    <w:rsid w:val="0042546A"/>
    <w:rsid w:val="0043611A"/>
    <w:rsid w:val="00446E78"/>
    <w:rsid w:val="004601B2"/>
    <w:rsid w:val="00462BCE"/>
    <w:rsid w:val="00475D3A"/>
    <w:rsid w:val="00486448"/>
    <w:rsid w:val="00491B6A"/>
    <w:rsid w:val="004B08EF"/>
    <w:rsid w:val="004B240D"/>
    <w:rsid w:val="004C1D65"/>
    <w:rsid w:val="004C7953"/>
    <w:rsid w:val="004E09C6"/>
    <w:rsid w:val="004E3767"/>
    <w:rsid w:val="004F0033"/>
    <w:rsid w:val="004F3B55"/>
    <w:rsid w:val="004F683C"/>
    <w:rsid w:val="004F7EA8"/>
    <w:rsid w:val="00515A33"/>
    <w:rsid w:val="0052401F"/>
    <w:rsid w:val="00527020"/>
    <w:rsid w:val="00547973"/>
    <w:rsid w:val="00547EF1"/>
    <w:rsid w:val="0055183D"/>
    <w:rsid w:val="00570614"/>
    <w:rsid w:val="00575C27"/>
    <w:rsid w:val="00584E6C"/>
    <w:rsid w:val="005875EB"/>
    <w:rsid w:val="005917F8"/>
    <w:rsid w:val="00591A3C"/>
    <w:rsid w:val="00593905"/>
    <w:rsid w:val="005A09E7"/>
    <w:rsid w:val="005B77A7"/>
    <w:rsid w:val="005C7544"/>
    <w:rsid w:val="005C7768"/>
    <w:rsid w:val="005D145F"/>
    <w:rsid w:val="005D717D"/>
    <w:rsid w:val="005E1116"/>
    <w:rsid w:val="005E3902"/>
    <w:rsid w:val="005F6EC0"/>
    <w:rsid w:val="00607DAD"/>
    <w:rsid w:val="006138CE"/>
    <w:rsid w:val="006203A2"/>
    <w:rsid w:val="00623E8D"/>
    <w:rsid w:val="006330A8"/>
    <w:rsid w:val="006364A2"/>
    <w:rsid w:val="00657FAB"/>
    <w:rsid w:val="006612B9"/>
    <w:rsid w:val="00662521"/>
    <w:rsid w:val="00664D2B"/>
    <w:rsid w:val="00665116"/>
    <w:rsid w:val="00667541"/>
    <w:rsid w:val="00680239"/>
    <w:rsid w:val="006858E4"/>
    <w:rsid w:val="00685965"/>
    <w:rsid w:val="006937E9"/>
    <w:rsid w:val="0069618B"/>
    <w:rsid w:val="006B00DB"/>
    <w:rsid w:val="006B2461"/>
    <w:rsid w:val="006B3B93"/>
    <w:rsid w:val="006B4363"/>
    <w:rsid w:val="006B5A8B"/>
    <w:rsid w:val="006C24F3"/>
    <w:rsid w:val="006E2A77"/>
    <w:rsid w:val="006E2AAF"/>
    <w:rsid w:val="006E353C"/>
    <w:rsid w:val="00704CE8"/>
    <w:rsid w:val="00706995"/>
    <w:rsid w:val="00707D44"/>
    <w:rsid w:val="00710F30"/>
    <w:rsid w:val="007149DF"/>
    <w:rsid w:val="00715509"/>
    <w:rsid w:val="00722B92"/>
    <w:rsid w:val="00722D18"/>
    <w:rsid w:val="007230EF"/>
    <w:rsid w:val="00727EF1"/>
    <w:rsid w:val="00730CF7"/>
    <w:rsid w:val="00731228"/>
    <w:rsid w:val="0073226B"/>
    <w:rsid w:val="00734B08"/>
    <w:rsid w:val="00740631"/>
    <w:rsid w:val="00740D38"/>
    <w:rsid w:val="007454A4"/>
    <w:rsid w:val="0075408E"/>
    <w:rsid w:val="0075576A"/>
    <w:rsid w:val="0077371D"/>
    <w:rsid w:val="00777099"/>
    <w:rsid w:val="00777FF7"/>
    <w:rsid w:val="0079003C"/>
    <w:rsid w:val="0079015E"/>
    <w:rsid w:val="00794AA6"/>
    <w:rsid w:val="00796000"/>
    <w:rsid w:val="00796443"/>
    <w:rsid w:val="00796501"/>
    <w:rsid w:val="00797F53"/>
    <w:rsid w:val="007A60F9"/>
    <w:rsid w:val="007B32E3"/>
    <w:rsid w:val="007B455E"/>
    <w:rsid w:val="007C3C08"/>
    <w:rsid w:val="007C7187"/>
    <w:rsid w:val="007D5771"/>
    <w:rsid w:val="007D5B10"/>
    <w:rsid w:val="007E6A35"/>
    <w:rsid w:val="007F06D2"/>
    <w:rsid w:val="00815BF2"/>
    <w:rsid w:val="00823213"/>
    <w:rsid w:val="00824695"/>
    <w:rsid w:val="00831131"/>
    <w:rsid w:val="0083285F"/>
    <w:rsid w:val="00833C45"/>
    <w:rsid w:val="0084261D"/>
    <w:rsid w:val="0085513B"/>
    <w:rsid w:val="00857392"/>
    <w:rsid w:val="00876C0D"/>
    <w:rsid w:val="00884023"/>
    <w:rsid w:val="008961C5"/>
    <w:rsid w:val="008963C6"/>
    <w:rsid w:val="008A5762"/>
    <w:rsid w:val="008A6075"/>
    <w:rsid w:val="008A7376"/>
    <w:rsid w:val="008B245D"/>
    <w:rsid w:val="008B36D4"/>
    <w:rsid w:val="008B5545"/>
    <w:rsid w:val="008C5FA8"/>
    <w:rsid w:val="008C73D7"/>
    <w:rsid w:val="008D6ED2"/>
    <w:rsid w:val="008D71D7"/>
    <w:rsid w:val="008D7645"/>
    <w:rsid w:val="008E0957"/>
    <w:rsid w:val="008E2975"/>
    <w:rsid w:val="00906CF2"/>
    <w:rsid w:val="00913420"/>
    <w:rsid w:val="00924AA6"/>
    <w:rsid w:val="009250E5"/>
    <w:rsid w:val="00925883"/>
    <w:rsid w:val="0093604E"/>
    <w:rsid w:val="00944000"/>
    <w:rsid w:val="00954836"/>
    <w:rsid w:val="00955112"/>
    <w:rsid w:val="009570E0"/>
    <w:rsid w:val="00963939"/>
    <w:rsid w:val="00967FDC"/>
    <w:rsid w:val="00977FB6"/>
    <w:rsid w:val="009809D8"/>
    <w:rsid w:val="00986345"/>
    <w:rsid w:val="00994AE5"/>
    <w:rsid w:val="00995FF4"/>
    <w:rsid w:val="009A027F"/>
    <w:rsid w:val="009A08F5"/>
    <w:rsid w:val="009B5E77"/>
    <w:rsid w:val="009B5F2A"/>
    <w:rsid w:val="009C0161"/>
    <w:rsid w:val="009C4569"/>
    <w:rsid w:val="009D20C0"/>
    <w:rsid w:val="009D6FA9"/>
    <w:rsid w:val="009D7FD9"/>
    <w:rsid w:val="009E050E"/>
    <w:rsid w:val="00A01D5C"/>
    <w:rsid w:val="00A053F9"/>
    <w:rsid w:val="00A11C91"/>
    <w:rsid w:val="00A27C1C"/>
    <w:rsid w:val="00A308B1"/>
    <w:rsid w:val="00A327EA"/>
    <w:rsid w:val="00A33B80"/>
    <w:rsid w:val="00A36D47"/>
    <w:rsid w:val="00A44974"/>
    <w:rsid w:val="00A6093E"/>
    <w:rsid w:val="00A66D63"/>
    <w:rsid w:val="00A7286E"/>
    <w:rsid w:val="00A743E4"/>
    <w:rsid w:val="00A755DA"/>
    <w:rsid w:val="00A85F59"/>
    <w:rsid w:val="00A875F0"/>
    <w:rsid w:val="00A87CE0"/>
    <w:rsid w:val="00A94494"/>
    <w:rsid w:val="00AA5FAB"/>
    <w:rsid w:val="00AB1767"/>
    <w:rsid w:val="00AB4C31"/>
    <w:rsid w:val="00AB5AD1"/>
    <w:rsid w:val="00AC1F44"/>
    <w:rsid w:val="00AD5159"/>
    <w:rsid w:val="00AD64F3"/>
    <w:rsid w:val="00AD6BA6"/>
    <w:rsid w:val="00AE009C"/>
    <w:rsid w:val="00B16537"/>
    <w:rsid w:val="00B17E10"/>
    <w:rsid w:val="00B31CAD"/>
    <w:rsid w:val="00B33859"/>
    <w:rsid w:val="00B407AF"/>
    <w:rsid w:val="00B60E07"/>
    <w:rsid w:val="00B620C1"/>
    <w:rsid w:val="00B71025"/>
    <w:rsid w:val="00B86FA3"/>
    <w:rsid w:val="00B91135"/>
    <w:rsid w:val="00BA5BEF"/>
    <w:rsid w:val="00BA7C41"/>
    <w:rsid w:val="00BB021F"/>
    <w:rsid w:val="00BB5584"/>
    <w:rsid w:val="00BB6EBC"/>
    <w:rsid w:val="00BC0148"/>
    <w:rsid w:val="00BD1441"/>
    <w:rsid w:val="00BE76F4"/>
    <w:rsid w:val="00C05304"/>
    <w:rsid w:val="00C0650D"/>
    <w:rsid w:val="00C115C5"/>
    <w:rsid w:val="00C13567"/>
    <w:rsid w:val="00C14D56"/>
    <w:rsid w:val="00C1591F"/>
    <w:rsid w:val="00C16B70"/>
    <w:rsid w:val="00C322BD"/>
    <w:rsid w:val="00C35B5B"/>
    <w:rsid w:val="00C57E53"/>
    <w:rsid w:val="00C602DA"/>
    <w:rsid w:val="00C75513"/>
    <w:rsid w:val="00C75639"/>
    <w:rsid w:val="00C80FFA"/>
    <w:rsid w:val="00C94198"/>
    <w:rsid w:val="00CB7599"/>
    <w:rsid w:val="00CC2984"/>
    <w:rsid w:val="00CC495E"/>
    <w:rsid w:val="00CD0720"/>
    <w:rsid w:val="00CD07AD"/>
    <w:rsid w:val="00CD2CBF"/>
    <w:rsid w:val="00CE7D68"/>
    <w:rsid w:val="00D05FAF"/>
    <w:rsid w:val="00D0630C"/>
    <w:rsid w:val="00D065D9"/>
    <w:rsid w:val="00D15974"/>
    <w:rsid w:val="00D17D44"/>
    <w:rsid w:val="00D20596"/>
    <w:rsid w:val="00D20F08"/>
    <w:rsid w:val="00D23F12"/>
    <w:rsid w:val="00D46DDF"/>
    <w:rsid w:val="00D53A79"/>
    <w:rsid w:val="00D53E17"/>
    <w:rsid w:val="00D6322A"/>
    <w:rsid w:val="00D644AB"/>
    <w:rsid w:val="00D65E68"/>
    <w:rsid w:val="00D72E91"/>
    <w:rsid w:val="00D77FD4"/>
    <w:rsid w:val="00D82FB6"/>
    <w:rsid w:val="00D84809"/>
    <w:rsid w:val="00D902D0"/>
    <w:rsid w:val="00D9535E"/>
    <w:rsid w:val="00D9648B"/>
    <w:rsid w:val="00DB3698"/>
    <w:rsid w:val="00DB7F3D"/>
    <w:rsid w:val="00DC2686"/>
    <w:rsid w:val="00DD07E4"/>
    <w:rsid w:val="00DD1E72"/>
    <w:rsid w:val="00DD739E"/>
    <w:rsid w:val="00DE0BA9"/>
    <w:rsid w:val="00DE2D3F"/>
    <w:rsid w:val="00DE6C56"/>
    <w:rsid w:val="00E015C6"/>
    <w:rsid w:val="00E07759"/>
    <w:rsid w:val="00E137C4"/>
    <w:rsid w:val="00E14947"/>
    <w:rsid w:val="00E20689"/>
    <w:rsid w:val="00E35594"/>
    <w:rsid w:val="00E41790"/>
    <w:rsid w:val="00E4193F"/>
    <w:rsid w:val="00E43519"/>
    <w:rsid w:val="00E64B06"/>
    <w:rsid w:val="00E703B0"/>
    <w:rsid w:val="00E7056A"/>
    <w:rsid w:val="00E709BA"/>
    <w:rsid w:val="00E75B71"/>
    <w:rsid w:val="00E9400A"/>
    <w:rsid w:val="00E967B7"/>
    <w:rsid w:val="00E97B88"/>
    <w:rsid w:val="00EB4038"/>
    <w:rsid w:val="00ED13E8"/>
    <w:rsid w:val="00ED56AF"/>
    <w:rsid w:val="00ED6263"/>
    <w:rsid w:val="00EE5379"/>
    <w:rsid w:val="00F02D51"/>
    <w:rsid w:val="00F11571"/>
    <w:rsid w:val="00F1304B"/>
    <w:rsid w:val="00F2020E"/>
    <w:rsid w:val="00F4228A"/>
    <w:rsid w:val="00F43E45"/>
    <w:rsid w:val="00F746A0"/>
    <w:rsid w:val="00F74C08"/>
    <w:rsid w:val="00F75F26"/>
    <w:rsid w:val="00F9586C"/>
    <w:rsid w:val="00FA5377"/>
    <w:rsid w:val="00FA675F"/>
    <w:rsid w:val="00FB3C82"/>
    <w:rsid w:val="00FC3F29"/>
    <w:rsid w:val="00FD16B5"/>
    <w:rsid w:val="00FD7B6F"/>
    <w:rsid w:val="00FE19A7"/>
    <w:rsid w:val="00FE4C07"/>
    <w:rsid w:val="00FE4D02"/>
    <w:rsid w:val="00FF177F"/>
    <w:rsid w:val="00FF3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D3A"/>
    <w:rPr>
      <w:color w:val="0000FF" w:themeColor="hyperlink"/>
      <w:u w:val="single"/>
    </w:rPr>
  </w:style>
  <w:style w:type="character" w:styleId="FollowedHyperlink">
    <w:name w:val="FollowedHyperlink"/>
    <w:basedOn w:val="DefaultParagraphFont"/>
    <w:uiPriority w:val="99"/>
    <w:semiHidden/>
    <w:unhideWhenUsed/>
    <w:rsid w:val="00D15974"/>
    <w:rPr>
      <w:color w:val="800080" w:themeColor="followedHyperlink"/>
      <w:u w:val="single"/>
    </w:rPr>
  </w:style>
  <w:style w:type="paragraph" w:styleId="NormalWeb">
    <w:name w:val="Normal (Web)"/>
    <w:basedOn w:val="Normal"/>
    <w:uiPriority w:val="99"/>
    <w:semiHidden/>
    <w:unhideWhenUsed/>
    <w:rsid w:val="00D159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2984"/>
    <w:pPr>
      <w:ind w:left="720"/>
      <w:contextualSpacing/>
    </w:pPr>
  </w:style>
  <w:style w:type="paragraph" w:styleId="BodyText">
    <w:name w:val="Body Text"/>
    <w:basedOn w:val="Normal"/>
    <w:link w:val="BodyTextChar"/>
    <w:semiHidden/>
    <w:rsid w:val="00AB1767"/>
    <w:pPr>
      <w:spacing w:after="120" w:line="240" w:lineRule="auto"/>
    </w:pPr>
    <w:rPr>
      <w:rFonts w:ascii="CG Times (W1)" w:eastAsia="Times New Roman" w:hAnsi="CG Times (W1)" w:cs="Times New Roman"/>
      <w:sz w:val="20"/>
      <w:szCs w:val="20"/>
    </w:rPr>
  </w:style>
  <w:style w:type="character" w:customStyle="1" w:styleId="BodyTextChar">
    <w:name w:val="Body Text Char"/>
    <w:basedOn w:val="DefaultParagraphFont"/>
    <w:link w:val="BodyText"/>
    <w:semiHidden/>
    <w:rsid w:val="00AB1767"/>
    <w:rPr>
      <w:rFonts w:ascii="CG Times (W1)" w:eastAsia="Times New Roman" w:hAnsi="CG Times (W1)" w:cs="Times New Roman"/>
      <w:sz w:val="20"/>
      <w:szCs w:val="20"/>
    </w:rPr>
  </w:style>
  <w:style w:type="paragraph" w:styleId="Header">
    <w:name w:val="header"/>
    <w:basedOn w:val="Normal"/>
    <w:link w:val="HeaderChar"/>
    <w:uiPriority w:val="99"/>
    <w:unhideWhenUsed/>
    <w:rsid w:val="00A87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5F0"/>
  </w:style>
  <w:style w:type="paragraph" w:styleId="Footer">
    <w:name w:val="footer"/>
    <w:basedOn w:val="Normal"/>
    <w:link w:val="FooterChar"/>
    <w:uiPriority w:val="99"/>
    <w:unhideWhenUsed/>
    <w:rsid w:val="00A87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5F0"/>
  </w:style>
  <w:style w:type="paragraph" w:styleId="BalloonText">
    <w:name w:val="Balloon Text"/>
    <w:basedOn w:val="Normal"/>
    <w:link w:val="BalloonTextChar"/>
    <w:uiPriority w:val="99"/>
    <w:semiHidden/>
    <w:unhideWhenUsed/>
    <w:rsid w:val="00824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95"/>
    <w:rPr>
      <w:rFonts w:ascii="Tahoma" w:hAnsi="Tahoma" w:cs="Tahoma"/>
      <w:sz w:val="16"/>
      <w:szCs w:val="16"/>
    </w:rPr>
  </w:style>
  <w:style w:type="paragraph" w:customStyle="1" w:styleId="Default">
    <w:name w:val="Default"/>
    <w:rsid w:val="0026692C"/>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85739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D3A"/>
    <w:rPr>
      <w:color w:val="0000FF" w:themeColor="hyperlink"/>
      <w:u w:val="single"/>
    </w:rPr>
  </w:style>
  <w:style w:type="character" w:styleId="FollowedHyperlink">
    <w:name w:val="FollowedHyperlink"/>
    <w:basedOn w:val="DefaultParagraphFont"/>
    <w:uiPriority w:val="99"/>
    <w:semiHidden/>
    <w:unhideWhenUsed/>
    <w:rsid w:val="00D15974"/>
    <w:rPr>
      <w:color w:val="800080" w:themeColor="followedHyperlink"/>
      <w:u w:val="single"/>
    </w:rPr>
  </w:style>
  <w:style w:type="paragraph" w:styleId="NormalWeb">
    <w:name w:val="Normal (Web)"/>
    <w:basedOn w:val="Normal"/>
    <w:uiPriority w:val="99"/>
    <w:semiHidden/>
    <w:unhideWhenUsed/>
    <w:rsid w:val="00D159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2984"/>
    <w:pPr>
      <w:ind w:left="720"/>
      <w:contextualSpacing/>
    </w:pPr>
  </w:style>
  <w:style w:type="paragraph" w:styleId="BodyText">
    <w:name w:val="Body Text"/>
    <w:basedOn w:val="Normal"/>
    <w:link w:val="BodyTextChar"/>
    <w:semiHidden/>
    <w:rsid w:val="00AB1767"/>
    <w:pPr>
      <w:spacing w:after="120" w:line="240" w:lineRule="auto"/>
    </w:pPr>
    <w:rPr>
      <w:rFonts w:ascii="CG Times (W1)" w:eastAsia="Times New Roman" w:hAnsi="CG Times (W1)" w:cs="Times New Roman"/>
      <w:sz w:val="20"/>
      <w:szCs w:val="20"/>
    </w:rPr>
  </w:style>
  <w:style w:type="character" w:customStyle="1" w:styleId="BodyTextChar">
    <w:name w:val="Body Text Char"/>
    <w:basedOn w:val="DefaultParagraphFont"/>
    <w:link w:val="BodyText"/>
    <w:semiHidden/>
    <w:rsid w:val="00AB1767"/>
    <w:rPr>
      <w:rFonts w:ascii="CG Times (W1)" w:eastAsia="Times New Roman" w:hAnsi="CG Times (W1)" w:cs="Times New Roman"/>
      <w:sz w:val="20"/>
      <w:szCs w:val="20"/>
    </w:rPr>
  </w:style>
  <w:style w:type="paragraph" w:styleId="Header">
    <w:name w:val="header"/>
    <w:basedOn w:val="Normal"/>
    <w:link w:val="HeaderChar"/>
    <w:uiPriority w:val="99"/>
    <w:unhideWhenUsed/>
    <w:rsid w:val="00A87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5F0"/>
  </w:style>
  <w:style w:type="paragraph" w:styleId="Footer">
    <w:name w:val="footer"/>
    <w:basedOn w:val="Normal"/>
    <w:link w:val="FooterChar"/>
    <w:uiPriority w:val="99"/>
    <w:unhideWhenUsed/>
    <w:rsid w:val="00A87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5F0"/>
  </w:style>
  <w:style w:type="paragraph" w:styleId="BalloonText">
    <w:name w:val="Balloon Text"/>
    <w:basedOn w:val="Normal"/>
    <w:link w:val="BalloonTextChar"/>
    <w:uiPriority w:val="99"/>
    <w:semiHidden/>
    <w:unhideWhenUsed/>
    <w:rsid w:val="00824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95"/>
    <w:rPr>
      <w:rFonts w:ascii="Tahoma" w:hAnsi="Tahoma" w:cs="Tahoma"/>
      <w:sz w:val="16"/>
      <w:szCs w:val="16"/>
    </w:rPr>
  </w:style>
  <w:style w:type="paragraph" w:customStyle="1" w:styleId="Default">
    <w:name w:val="Default"/>
    <w:rsid w:val="0026692C"/>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85739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65527">
      <w:bodyDiv w:val="1"/>
      <w:marLeft w:val="0"/>
      <w:marRight w:val="0"/>
      <w:marTop w:val="0"/>
      <w:marBottom w:val="0"/>
      <w:divBdr>
        <w:top w:val="none" w:sz="0" w:space="0" w:color="auto"/>
        <w:left w:val="none" w:sz="0" w:space="0" w:color="auto"/>
        <w:bottom w:val="none" w:sz="0" w:space="0" w:color="auto"/>
        <w:right w:val="none" w:sz="0" w:space="0" w:color="auto"/>
      </w:divBdr>
      <w:divsChild>
        <w:div w:id="1456171309">
          <w:marLeft w:val="0"/>
          <w:marRight w:val="0"/>
          <w:marTop w:val="0"/>
          <w:marBottom w:val="0"/>
          <w:divBdr>
            <w:top w:val="none" w:sz="0" w:space="0" w:color="auto"/>
            <w:left w:val="none" w:sz="0" w:space="0" w:color="auto"/>
            <w:bottom w:val="none" w:sz="0" w:space="0" w:color="auto"/>
            <w:right w:val="none" w:sz="0" w:space="0" w:color="auto"/>
          </w:divBdr>
          <w:divsChild>
            <w:div w:id="1165125782">
              <w:marLeft w:val="0"/>
              <w:marRight w:val="0"/>
              <w:marTop w:val="0"/>
              <w:marBottom w:val="0"/>
              <w:divBdr>
                <w:top w:val="none" w:sz="0" w:space="0" w:color="auto"/>
                <w:left w:val="none" w:sz="0" w:space="0" w:color="auto"/>
                <w:bottom w:val="none" w:sz="0" w:space="0" w:color="auto"/>
                <w:right w:val="none" w:sz="0" w:space="0" w:color="auto"/>
              </w:divBdr>
              <w:divsChild>
                <w:div w:id="969747511">
                  <w:marLeft w:val="0"/>
                  <w:marRight w:val="0"/>
                  <w:marTop w:val="0"/>
                  <w:marBottom w:val="0"/>
                  <w:divBdr>
                    <w:top w:val="none" w:sz="0" w:space="0" w:color="auto"/>
                    <w:left w:val="none" w:sz="0" w:space="0" w:color="auto"/>
                    <w:bottom w:val="none" w:sz="0" w:space="0" w:color="auto"/>
                    <w:right w:val="none" w:sz="0" w:space="0" w:color="auto"/>
                  </w:divBdr>
                  <w:divsChild>
                    <w:div w:id="1785150059">
                      <w:marLeft w:val="0"/>
                      <w:marRight w:val="0"/>
                      <w:marTop w:val="0"/>
                      <w:marBottom w:val="0"/>
                      <w:divBdr>
                        <w:top w:val="none" w:sz="0" w:space="0" w:color="auto"/>
                        <w:left w:val="none" w:sz="0" w:space="0" w:color="auto"/>
                        <w:bottom w:val="none" w:sz="0" w:space="0" w:color="auto"/>
                        <w:right w:val="none" w:sz="0" w:space="0" w:color="auto"/>
                      </w:divBdr>
                      <w:divsChild>
                        <w:div w:id="963196594">
                          <w:marLeft w:val="0"/>
                          <w:marRight w:val="0"/>
                          <w:marTop w:val="0"/>
                          <w:marBottom w:val="0"/>
                          <w:divBdr>
                            <w:top w:val="none" w:sz="0" w:space="0" w:color="auto"/>
                            <w:left w:val="none" w:sz="0" w:space="0" w:color="auto"/>
                            <w:bottom w:val="none" w:sz="0" w:space="0" w:color="auto"/>
                            <w:right w:val="none" w:sz="0" w:space="0" w:color="auto"/>
                          </w:divBdr>
                          <w:divsChild>
                            <w:div w:id="298725301">
                              <w:marLeft w:val="0"/>
                              <w:marRight w:val="0"/>
                              <w:marTop w:val="0"/>
                              <w:marBottom w:val="0"/>
                              <w:divBdr>
                                <w:top w:val="none" w:sz="0" w:space="0" w:color="auto"/>
                                <w:left w:val="none" w:sz="0" w:space="0" w:color="auto"/>
                                <w:bottom w:val="none" w:sz="0" w:space="0" w:color="auto"/>
                                <w:right w:val="none" w:sz="0" w:space="0" w:color="auto"/>
                              </w:divBdr>
                              <w:divsChild>
                                <w:div w:id="38478087">
                                  <w:marLeft w:val="0"/>
                                  <w:marRight w:val="0"/>
                                  <w:marTop w:val="0"/>
                                  <w:marBottom w:val="0"/>
                                  <w:divBdr>
                                    <w:top w:val="none" w:sz="0" w:space="0" w:color="auto"/>
                                    <w:left w:val="none" w:sz="0" w:space="0" w:color="auto"/>
                                    <w:bottom w:val="none" w:sz="0" w:space="0" w:color="auto"/>
                                    <w:right w:val="none" w:sz="0" w:space="0" w:color="auto"/>
                                  </w:divBdr>
                                  <w:divsChild>
                                    <w:div w:id="5024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126931">
      <w:bodyDiv w:val="1"/>
      <w:marLeft w:val="0"/>
      <w:marRight w:val="0"/>
      <w:marTop w:val="0"/>
      <w:marBottom w:val="0"/>
      <w:divBdr>
        <w:top w:val="none" w:sz="0" w:space="0" w:color="auto"/>
        <w:left w:val="none" w:sz="0" w:space="0" w:color="auto"/>
        <w:bottom w:val="none" w:sz="0" w:space="0" w:color="auto"/>
        <w:right w:val="none" w:sz="0" w:space="0" w:color="auto"/>
      </w:divBdr>
    </w:div>
    <w:div w:id="916473033">
      <w:bodyDiv w:val="1"/>
      <w:marLeft w:val="0"/>
      <w:marRight w:val="0"/>
      <w:marTop w:val="0"/>
      <w:marBottom w:val="0"/>
      <w:divBdr>
        <w:top w:val="none" w:sz="0" w:space="0" w:color="auto"/>
        <w:left w:val="none" w:sz="0" w:space="0" w:color="auto"/>
        <w:bottom w:val="none" w:sz="0" w:space="0" w:color="auto"/>
        <w:right w:val="none" w:sz="0" w:space="0" w:color="auto"/>
      </w:divBdr>
    </w:div>
    <w:div w:id="1055006808">
      <w:bodyDiv w:val="1"/>
      <w:marLeft w:val="0"/>
      <w:marRight w:val="0"/>
      <w:marTop w:val="0"/>
      <w:marBottom w:val="0"/>
      <w:divBdr>
        <w:top w:val="none" w:sz="0" w:space="0" w:color="auto"/>
        <w:left w:val="none" w:sz="0" w:space="0" w:color="auto"/>
        <w:bottom w:val="none" w:sz="0" w:space="0" w:color="auto"/>
        <w:right w:val="none" w:sz="0" w:space="0" w:color="auto"/>
      </w:divBdr>
    </w:div>
    <w:div w:id="1336805865">
      <w:bodyDiv w:val="1"/>
      <w:marLeft w:val="0"/>
      <w:marRight w:val="0"/>
      <w:marTop w:val="0"/>
      <w:marBottom w:val="0"/>
      <w:divBdr>
        <w:top w:val="none" w:sz="0" w:space="0" w:color="auto"/>
        <w:left w:val="none" w:sz="0" w:space="0" w:color="auto"/>
        <w:bottom w:val="none" w:sz="0" w:space="0" w:color="auto"/>
        <w:right w:val="none" w:sz="0" w:space="0" w:color="auto"/>
      </w:divBdr>
      <w:divsChild>
        <w:div w:id="675570800">
          <w:marLeft w:val="0"/>
          <w:marRight w:val="0"/>
          <w:marTop w:val="0"/>
          <w:marBottom w:val="0"/>
          <w:divBdr>
            <w:top w:val="none" w:sz="0" w:space="0" w:color="auto"/>
            <w:left w:val="none" w:sz="0" w:space="0" w:color="auto"/>
            <w:bottom w:val="none" w:sz="0" w:space="0" w:color="auto"/>
            <w:right w:val="none" w:sz="0" w:space="0" w:color="auto"/>
          </w:divBdr>
          <w:divsChild>
            <w:div w:id="1405493495">
              <w:marLeft w:val="0"/>
              <w:marRight w:val="0"/>
              <w:marTop w:val="0"/>
              <w:marBottom w:val="0"/>
              <w:divBdr>
                <w:top w:val="none" w:sz="0" w:space="0" w:color="auto"/>
                <w:left w:val="none" w:sz="0" w:space="0" w:color="auto"/>
                <w:bottom w:val="none" w:sz="0" w:space="0" w:color="auto"/>
                <w:right w:val="none" w:sz="0" w:space="0" w:color="auto"/>
              </w:divBdr>
              <w:divsChild>
                <w:div w:id="1473981415">
                  <w:marLeft w:val="0"/>
                  <w:marRight w:val="0"/>
                  <w:marTop w:val="0"/>
                  <w:marBottom w:val="0"/>
                  <w:divBdr>
                    <w:top w:val="none" w:sz="0" w:space="0" w:color="auto"/>
                    <w:left w:val="none" w:sz="0" w:space="0" w:color="auto"/>
                    <w:bottom w:val="none" w:sz="0" w:space="0" w:color="auto"/>
                    <w:right w:val="none" w:sz="0" w:space="0" w:color="auto"/>
                  </w:divBdr>
                  <w:divsChild>
                    <w:div w:id="467213470">
                      <w:marLeft w:val="0"/>
                      <w:marRight w:val="0"/>
                      <w:marTop w:val="0"/>
                      <w:marBottom w:val="0"/>
                      <w:divBdr>
                        <w:top w:val="none" w:sz="0" w:space="0" w:color="auto"/>
                        <w:left w:val="none" w:sz="0" w:space="0" w:color="auto"/>
                        <w:bottom w:val="none" w:sz="0" w:space="0" w:color="auto"/>
                        <w:right w:val="none" w:sz="0" w:space="0" w:color="auto"/>
                      </w:divBdr>
                      <w:divsChild>
                        <w:div w:id="893663160">
                          <w:marLeft w:val="0"/>
                          <w:marRight w:val="0"/>
                          <w:marTop w:val="0"/>
                          <w:marBottom w:val="0"/>
                          <w:divBdr>
                            <w:top w:val="none" w:sz="0" w:space="0" w:color="auto"/>
                            <w:left w:val="none" w:sz="0" w:space="0" w:color="auto"/>
                            <w:bottom w:val="none" w:sz="0" w:space="0" w:color="auto"/>
                            <w:right w:val="none" w:sz="0" w:space="0" w:color="auto"/>
                          </w:divBdr>
                          <w:divsChild>
                            <w:div w:id="1927611097">
                              <w:marLeft w:val="0"/>
                              <w:marRight w:val="0"/>
                              <w:marTop w:val="0"/>
                              <w:marBottom w:val="0"/>
                              <w:divBdr>
                                <w:top w:val="none" w:sz="0" w:space="0" w:color="auto"/>
                                <w:left w:val="none" w:sz="0" w:space="0" w:color="auto"/>
                                <w:bottom w:val="none" w:sz="0" w:space="0" w:color="auto"/>
                                <w:right w:val="none" w:sz="0" w:space="0" w:color="auto"/>
                              </w:divBdr>
                              <w:divsChild>
                                <w:div w:id="1964339731">
                                  <w:marLeft w:val="0"/>
                                  <w:marRight w:val="0"/>
                                  <w:marTop w:val="0"/>
                                  <w:marBottom w:val="0"/>
                                  <w:divBdr>
                                    <w:top w:val="none" w:sz="0" w:space="0" w:color="auto"/>
                                    <w:left w:val="none" w:sz="0" w:space="0" w:color="auto"/>
                                    <w:bottom w:val="none" w:sz="0" w:space="0" w:color="auto"/>
                                    <w:right w:val="none" w:sz="0" w:space="0" w:color="auto"/>
                                  </w:divBdr>
                                  <w:divsChild>
                                    <w:div w:id="82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009290">
      <w:bodyDiv w:val="1"/>
      <w:marLeft w:val="0"/>
      <w:marRight w:val="0"/>
      <w:marTop w:val="0"/>
      <w:marBottom w:val="0"/>
      <w:divBdr>
        <w:top w:val="none" w:sz="0" w:space="0" w:color="auto"/>
        <w:left w:val="none" w:sz="0" w:space="0" w:color="auto"/>
        <w:bottom w:val="none" w:sz="0" w:space="0" w:color="auto"/>
        <w:right w:val="none" w:sz="0" w:space="0" w:color="auto"/>
      </w:divBdr>
      <w:divsChild>
        <w:div w:id="723917895">
          <w:marLeft w:val="0"/>
          <w:marRight w:val="0"/>
          <w:marTop w:val="0"/>
          <w:marBottom w:val="0"/>
          <w:divBdr>
            <w:top w:val="none" w:sz="0" w:space="0" w:color="auto"/>
            <w:left w:val="none" w:sz="0" w:space="0" w:color="auto"/>
            <w:bottom w:val="none" w:sz="0" w:space="0" w:color="auto"/>
            <w:right w:val="none" w:sz="0" w:space="0" w:color="auto"/>
          </w:divBdr>
          <w:divsChild>
            <w:div w:id="1266961818">
              <w:marLeft w:val="0"/>
              <w:marRight w:val="0"/>
              <w:marTop w:val="0"/>
              <w:marBottom w:val="0"/>
              <w:divBdr>
                <w:top w:val="none" w:sz="0" w:space="0" w:color="auto"/>
                <w:left w:val="none" w:sz="0" w:space="0" w:color="auto"/>
                <w:bottom w:val="none" w:sz="0" w:space="0" w:color="auto"/>
                <w:right w:val="none" w:sz="0" w:space="0" w:color="auto"/>
              </w:divBdr>
              <w:divsChild>
                <w:div w:id="1198935564">
                  <w:marLeft w:val="0"/>
                  <w:marRight w:val="0"/>
                  <w:marTop w:val="0"/>
                  <w:marBottom w:val="0"/>
                  <w:divBdr>
                    <w:top w:val="none" w:sz="0" w:space="0" w:color="auto"/>
                    <w:left w:val="none" w:sz="0" w:space="0" w:color="auto"/>
                    <w:bottom w:val="none" w:sz="0" w:space="0" w:color="auto"/>
                    <w:right w:val="none" w:sz="0" w:space="0" w:color="auto"/>
                  </w:divBdr>
                  <w:divsChild>
                    <w:div w:id="644744010">
                      <w:marLeft w:val="0"/>
                      <w:marRight w:val="0"/>
                      <w:marTop w:val="0"/>
                      <w:marBottom w:val="0"/>
                      <w:divBdr>
                        <w:top w:val="none" w:sz="0" w:space="0" w:color="auto"/>
                        <w:left w:val="none" w:sz="0" w:space="0" w:color="auto"/>
                        <w:bottom w:val="none" w:sz="0" w:space="0" w:color="auto"/>
                        <w:right w:val="none" w:sz="0" w:space="0" w:color="auto"/>
                      </w:divBdr>
                      <w:divsChild>
                        <w:div w:id="1777170915">
                          <w:marLeft w:val="0"/>
                          <w:marRight w:val="0"/>
                          <w:marTop w:val="0"/>
                          <w:marBottom w:val="0"/>
                          <w:divBdr>
                            <w:top w:val="none" w:sz="0" w:space="0" w:color="auto"/>
                            <w:left w:val="none" w:sz="0" w:space="0" w:color="auto"/>
                            <w:bottom w:val="none" w:sz="0" w:space="0" w:color="auto"/>
                            <w:right w:val="none" w:sz="0" w:space="0" w:color="auto"/>
                          </w:divBdr>
                          <w:divsChild>
                            <w:div w:id="780535878">
                              <w:marLeft w:val="0"/>
                              <w:marRight w:val="0"/>
                              <w:marTop w:val="0"/>
                              <w:marBottom w:val="0"/>
                              <w:divBdr>
                                <w:top w:val="none" w:sz="0" w:space="0" w:color="auto"/>
                                <w:left w:val="none" w:sz="0" w:space="0" w:color="auto"/>
                                <w:bottom w:val="none" w:sz="0" w:space="0" w:color="auto"/>
                                <w:right w:val="none" w:sz="0" w:space="0" w:color="auto"/>
                              </w:divBdr>
                              <w:divsChild>
                                <w:div w:id="484786472">
                                  <w:marLeft w:val="0"/>
                                  <w:marRight w:val="0"/>
                                  <w:marTop w:val="0"/>
                                  <w:marBottom w:val="0"/>
                                  <w:divBdr>
                                    <w:top w:val="none" w:sz="0" w:space="0" w:color="auto"/>
                                    <w:left w:val="none" w:sz="0" w:space="0" w:color="auto"/>
                                    <w:bottom w:val="none" w:sz="0" w:space="0" w:color="auto"/>
                                    <w:right w:val="none" w:sz="0" w:space="0" w:color="auto"/>
                                  </w:divBdr>
                                  <w:divsChild>
                                    <w:div w:id="1120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959445">
      <w:bodyDiv w:val="1"/>
      <w:marLeft w:val="0"/>
      <w:marRight w:val="0"/>
      <w:marTop w:val="0"/>
      <w:marBottom w:val="0"/>
      <w:divBdr>
        <w:top w:val="none" w:sz="0" w:space="0" w:color="auto"/>
        <w:left w:val="none" w:sz="0" w:space="0" w:color="auto"/>
        <w:bottom w:val="none" w:sz="0" w:space="0" w:color="auto"/>
        <w:right w:val="none" w:sz="0" w:space="0" w:color="auto"/>
      </w:divBdr>
      <w:divsChild>
        <w:div w:id="1421876001">
          <w:marLeft w:val="0"/>
          <w:marRight w:val="0"/>
          <w:marTop w:val="0"/>
          <w:marBottom w:val="0"/>
          <w:divBdr>
            <w:top w:val="none" w:sz="0" w:space="0" w:color="auto"/>
            <w:left w:val="none" w:sz="0" w:space="0" w:color="auto"/>
            <w:bottom w:val="none" w:sz="0" w:space="0" w:color="auto"/>
            <w:right w:val="none" w:sz="0" w:space="0" w:color="auto"/>
          </w:divBdr>
        </w:div>
      </w:divsChild>
    </w:div>
    <w:div w:id="1390616179">
      <w:bodyDiv w:val="1"/>
      <w:marLeft w:val="0"/>
      <w:marRight w:val="0"/>
      <w:marTop w:val="0"/>
      <w:marBottom w:val="0"/>
      <w:divBdr>
        <w:top w:val="none" w:sz="0" w:space="0" w:color="auto"/>
        <w:left w:val="none" w:sz="0" w:space="0" w:color="auto"/>
        <w:bottom w:val="none" w:sz="0" w:space="0" w:color="auto"/>
        <w:right w:val="none" w:sz="0" w:space="0" w:color="auto"/>
      </w:divBdr>
      <w:divsChild>
        <w:div w:id="1084496997">
          <w:marLeft w:val="0"/>
          <w:marRight w:val="0"/>
          <w:marTop w:val="0"/>
          <w:marBottom w:val="0"/>
          <w:divBdr>
            <w:top w:val="none" w:sz="0" w:space="0" w:color="auto"/>
            <w:left w:val="none" w:sz="0" w:space="0" w:color="auto"/>
            <w:bottom w:val="none" w:sz="0" w:space="0" w:color="auto"/>
            <w:right w:val="none" w:sz="0" w:space="0" w:color="auto"/>
          </w:divBdr>
          <w:divsChild>
            <w:div w:id="15353519">
              <w:marLeft w:val="0"/>
              <w:marRight w:val="0"/>
              <w:marTop w:val="0"/>
              <w:marBottom w:val="0"/>
              <w:divBdr>
                <w:top w:val="none" w:sz="0" w:space="0" w:color="auto"/>
                <w:left w:val="none" w:sz="0" w:space="0" w:color="auto"/>
                <w:bottom w:val="none" w:sz="0" w:space="0" w:color="auto"/>
                <w:right w:val="none" w:sz="0" w:space="0" w:color="auto"/>
              </w:divBdr>
              <w:divsChild>
                <w:div w:id="1355039145">
                  <w:marLeft w:val="0"/>
                  <w:marRight w:val="0"/>
                  <w:marTop w:val="0"/>
                  <w:marBottom w:val="0"/>
                  <w:divBdr>
                    <w:top w:val="none" w:sz="0" w:space="0" w:color="auto"/>
                    <w:left w:val="none" w:sz="0" w:space="0" w:color="auto"/>
                    <w:bottom w:val="none" w:sz="0" w:space="0" w:color="auto"/>
                    <w:right w:val="none" w:sz="0" w:space="0" w:color="auto"/>
                  </w:divBdr>
                  <w:divsChild>
                    <w:div w:id="226958967">
                      <w:marLeft w:val="0"/>
                      <w:marRight w:val="0"/>
                      <w:marTop w:val="0"/>
                      <w:marBottom w:val="0"/>
                      <w:divBdr>
                        <w:top w:val="none" w:sz="0" w:space="0" w:color="auto"/>
                        <w:left w:val="none" w:sz="0" w:space="0" w:color="auto"/>
                        <w:bottom w:val="none" w:sz="0" w:space="0" w:color="auto"/>
                        <w:right w:val="none" w:sz="0" w:space="0" w:color="auto"/>
                      </w:divBdr>
                      <w:divsChild>
                        <w:div w:id="1238977568">
                          <w:marLeft w:val="0"/>
                          <w:marRight w:val="0"/>
                          <w:marTop w:val="0"/>
                          <w:marBottom w:val="0"/>
                          <w:divBdr>
                            <w:top w:val="none" w:sz="0" w:space="0" w:color="auto"/>
                            <w:left w:val="none" w:sz="0" w:space="0" w:color="auto"/>
                            <w:bottom w:val="none" w:sz="0" w:space="0" w:color="auto"/>
                            <w:right w:val="none" w:sz="0" w:space="0" w:color="auto"/>
                          </w:divBdr>
                          <w:divsChild>
                            <w:div w:id="2009752792">
                              <w:marLeft w:val="0"/>
                              <w:marRight w:val="0"/>
                              <w:marTop w:val="0"/>
                              <w:marBottom w:val="0"/>
                              <w:divBdr>
                                <w:top w:val="none" w:sz="0" w:space="0" w:color="auto"/>
                                <w:left w:val="none" w:sz="0" w:space="0" w:color="auto"/>
                                <w:bottom w:val="none" w:sz="0" w:space="0" w:color="auto"/>
                                <w:right w:val="none" w:sz="0" w:space="0" w:color="auto"/>
                              </w:divBdr>
                              <w:divsChild>
                                <w:div w:id="314841473">
                                  <w:marLeft w:val="0"/>
                                  <w:marRight w:val="0"/>
                                  <w:marTop w:val="0"/>
                                  <w:marBottom w:val="0"/>
                                  <w:divBdr>
                                    <w:top w:val="none" w:sz="0" w:space="0" w:color="auto"/>
                                    <w:left w:val="none" w:sz="0" w:space="0" w:color="auto"/>
                                    <w:bottom w:val="none" w:sz="0" w:space="0" w:color="auto"/>
                                    <w:right w:val="none" w:sz="0" w:space="0" w:color="auto"/>
                                  </w:divBdr>
                                  <w:divsChild>
                                    <w:div w:id="14899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2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teves@gcu.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cu.ac.uk/peopleservices/gcuvaluesandbehavi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jmar</dc:creator>
  <cp:lastModifiedBy>Setup</cp:lastModifiedBy>
  <cp:revision>6</cp:revision>
  <cp:lastPrinted>2017-12-13T17:38:00Z</cp:lastPrinted>
  <dcterms:created xsi:type="dcterms:W3CDTF">2017-12-08T20:09:00Z</dcterms:created>
  <dcterms:modified xsi:type="dcterms:W3CDTF">2017-12-13T18:13:00Z</dcterms:modified>
</cp:coreProperties>
</file>