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Look w:val="04A0" w:firstRow="1" w:lastRow="0" w:firstColumn="1" w:lastColumn="0" w:noHBand="0" w:noVBand="1"/>
      </w:tblPr>
      <w:tblGrid>
        <w:gridCol w:w="1696"/>
        <w:gridCol w:w="2578"/>
        <w:gridCol w:w="1439"/>
        <w:gridCol w:w="2664"/>
        <w:gridCol w:w="2790"/>
        <w:gridCol w:w="2781"/>
      </w:tblGrid>
      <w:tr w:rsidR="0055536E" w14:paraId="7DDAD9F9" w14:textId="503A9E67" w:rsidTr="0064018B">
        <w:trPr>
          <w:cantSplit/>
          <w:tblHeader/>
        </w:trPr>
        <w:tc>
          <w:tcPr>
            <w:tcW w:w="608" w:type="pct"/>
          </w:tcPr>
          <w:p w14:paraId="36D1CE88" w14:textId="77777777" w:rsidR="0055536E" w:rsidRPr="00B16356" w:rsidRDefault="0055536E" w:rsidP="00AD4D05">
            <w:pPr>
              <w:spacing w:before="120" w:after="120"/>
              <w:jc w:val="center"/>
              <w:rPr>
                <w:rFonts w:ascii="Arial" w:hAnsi="Arial" w:cs="Arial"/>
                <w:b/>
              </w:rPr>
            </w:pPr>
            <w:r w:rsidRPr="00B16356">
              <w:rPr>
                <w:rFonts w:ascii="Arial" w:hAnsi="Arial" w:cs="Arial"/>
                <w:b/>
              </w:rPr>
              <w:t>Service</w:t>
            </w:r>
          </w:p>
        </w:tc>
        <w:tc>
          <w:tcPr>
            <w:tcW w:w="924" w:type="pct"/>
          </w:tcPr>
          <w:p w14:paraId="29ECFF90" w14:textId="2D43B40A" w:rsidR="0055536E" w:rsidRPr="00B16356" w:rsidRDefault="00F61A1D" w:rsidP="00AD4D05">
            <w:pPr>
              <w:spacing w:before="120" w:after="120"/>
              <w:jc w:val="center"/>
              <w:rPr>
                <w:rFonts w:ascii="Arial" w:hAnsi="Arial" w:cs="Arial"/>
                <w:b/>
              </w:rPr>
            </w:pPr>
            <w:r>
              <w:rPr>
                <w:rFonts w:ascii="Arial" w:hAnsi="Arial" w:cs="Arial"/>
                <w:b/>
              </w:rPr>
              <w:t>Standard</w:t>
            </w:r>
          </w:p>
        </w:tc>
        <w:tc>
          <w:tcPr>
            <w:tcW w:w="516" w:type="pct"/>
          </w:tcPr>
          <w:p w14:paraId="04150E15" w14:textId="77777777" w:rsidR="0055536E" w:rsidRDefault="0055536E" w:rsidP="00AD4D05">
            <w:pPr>
              <w:spacing w:before="120" w:after="120"/>
              <w:jc w:val="center"/>
              <w:rPr>
                <w:rFonts w:ascii="Arial" w:hAnsi="Arial" w:cs="Arial"/>
                <w:b/>
              </w:rPr>
            </w:pPr>
            <w:r>
              <w:rPr>
                <w:rFonts w:ascii="Arial" w:hAnsi="Arial" w:cs="Arial"/>
                <w:b/>
              </w:rPr>
              <w:t>Target</w:t>
            </w:r>
          </w:p>
        </w:tc>
        <w:tc>
          <w:tcPr>
            <w:tcW w:w="955" w:type="pct"/>
          </w:tcPr>
          <w:p w14:paraId="36C9FC25" w14:textId="77777777" w:rsidR="0055536E" w:rsidRDefault="0055536E" w:rsidP="00AD4D05">
            <w:pPr>
              <w:spacing w:before="120" w:after="120"/>
              <w:jc w:val="center"/>
              <w:rPr>
                <w:rFonts w:ascii="Arial" w:hAnsi="Arial" w:cs="Arial"/>
                <w:b/>
              </w:rPr>
            </w:pPr>
            <w:r>
              <w:rPr>
                <w:rFonts w:ascii="Arial" w:hAnsi="Arial" w:cs="Arial"/>
                <w:b/>
              </w:rPr>
              <w:t>Method</w:t>
            </w:r>
          </w:p>
        </w:tc>
        <w:tc>
          <w:tcPr>
            <w:tcW w:w="1000" w:type="pct"/>
          </w:tcPr>
          <w:p w14:paraId="02342DB8" w14:textId="15DFA6F3" w:rsidR="0055536E" w:rsidRDefault="0055536E" w:rsidP="00AD4D05">
            <w:pPr>
              <w:spacing w:before="120" w:after="120"/>
              <w:jc w:val="center"/>
              <w:rPr>
                <w:rFonts w:ascii="Arial" w:hAnsi="Arial" w:cs="Arial"/>
                <w:b/>
              </w:rPr>
            </w:pPr>
            <w:r>
              <w:rPr>
                <w:rFonts w:ascii="Arial" w:hAnsi="Arial" w:cs="Arial"/>
                <w:b/>
              </w:rPr>
              <w:t>Achievement</w:t>
            </w:r>
          </w:p>
        </w:tc>
        <w:tc>
          <w:tcPr>
            <w:tcW w:w="997" w:type="pct"/>
          </w:tcPr>
          <w:p w14:paraId="73DBBD31" w14:textId="0290A5C5" w:rsidR="0055536E" w:rsidRDefault="0055536E" w:rsidP="00AD4D05">
            <w:pPr>
              <w:spacing w:before="120" w:after="120"/>
              <w:jc w:val="center"/>
              <w:rPr>
                <w:rFonts w:ascii="Arial" w:hAnsi="Arial" w:cs="Arial"/>
                <w:b/>
              </w:rPr>
            </w:pPr>
            <w:r>
              <w:rPr>
                <w:rFonts w:ascii="Arial" w:hAnsi="Arial" w:cs="Arial"/>
                <w:b/>
              </w:rPr>
              <w:t>Benchmark</w:t>
            </w:r>
          </w:p>
        </w:tc>
      </w:tr>
      <w:tr w:rsidR="0055536E" w14:paraId="003F3CF7" w14:textId="2B3B7D9B" w:rsidTr="0064018B">
        <w:trPr>
          <w:cantSplit/>
        </w:trPr>
        <w:tc>
          <w:tcPr>
            <w:tcW w:w="608" w:type="pct"/>
          </w:tcPr>
          <w:p w14:paraId="4FE9310C" w14:textId="29C3819C" w:rsidR="0055536E" w:rsidRPr="00B16356" w:rsidRDefault="0055536E" w:rsidP="00AD4D05">
            <w:pPr>
              <w:spacing w:before="120" w:after="120"/>
              <w:rPr>
                <w:rFonts w:ascii="Arial" w:hAnsi="Arial" w:cs="Arial"/>
                <w:b/>
              </w:rPr>
            </w:pPr>
            <w:r>
              <w:rPr>
                <w:rFonts w:ascii="Arial" w:hAnsi="Arial" w:cs="Arial"/>
                <w:b/>
              </w:rPr>
              <w:t xml:space="preserve">One to one </w:t>
            </w:r>
            <w:r w:rsidR="00BA6585">
              <w:rPr>
                <w:rFonts w:ascii="Arial" w:hAnsi="Arial" w:cs="Arial"/>
                <w:b/>
              </w:rPr>
              <w:t>appointment</w:t>
            </w:r>
            <w:r w:rsidR="000F0DFA">
              <w:rPr>
                <w:rFonts w:ascii="Arial" w:hAnsi="Arial" w:cs="Arial"/>
                <w:b/>
              </w:rPr>
              <w:t xml:space="preserve"> waiting times</w:t>
            </w:r>
          </w:p>
        </w:tc>
        <w:tc>
          <w:tcPr>
            <w:tcW w:w="924" w:type="pct"/>
          </w:tcPr>
          <w:p w14:paraId="400B827C" w14:textId="124534BA" w:rsidR="0055536E" w:rsidRPr="00E87ECE" w:rsidRDefault="0055536E" w:rsidP="00AD4D05">
            <w:pPr>
              <w:spacing w:before="120" w:after="120"/>
              <w:rPr>
                <w:rFonts w:ascii="Arial" w:hAnsi="Arial" w:cs="Arial"/>
              </w:rPr>
            </w:pPr>
            <w:r>
              <w:rPr>
                <w:rFonts w:ascii="Arial" w:hAnsi="Arial" w:cs="Arial"/>
              </w:rPr>
              <w:t>We will see all students and graduates within 3 weeks of them looking for an appointment.</w:t>
            </w:r>
          </w:p>
        </w:tc>
        <w:tc>
          <w:tcPr>
            <w:tcW w:w="516" w:type="pct"/>
          </w:tcPr>
          <w:p w14:paraId="1499A2D2" w14:textId="41DB8564" w:rsidR="0055536E" w:rsidRDefault="0055536E" w:rsidP="00AD4D05">
            <w:pPr>
              <w:spacing w:before="120" w:after="120"/>
              <w:rPr>
                <w:rFonts w:ascii="Arial" w:hAnsi="Arial" w:cs="Arial"/>
                <w:b/>
              </w:rPr>
            </w:pPr>
            <w:r>
              <w:rPr>
                <w:rFonts w:ascii="Arial" w:hAnsi="Arial" w:cs="Arial"/>
                <w:b/>
              </w:rPr>
              <w:t>3 weeks</w:t>
            </w:r>
          </w:p>
        </w:tc>
        <w:tc>
          <w:tcPr>
            <w:tcW w:w="955" w:type="pct"/>
          </w:tcPr>
          <w:p w14:paraId="6508089C" w14:textId="093278EE" w:rsidR="0055536E" w:rsidRPr="00E87ECE" w:rsidRDefault="0055536E" w:rsidP="00AD4D05">
            <w:pPr>
              <w:spacing w:before="120" w:after="120"/>
              <w:rPr>
                <w:rFonts w:ascii="Arial" w:hAnsi="Arial" w:cs="Arial"/>
              </w:rPr>
            </w:pPr>
            <w:r>
              <w:rPr>
                <w:rFonts w:ascii="Arial" w:hAnsi="Arial" w:cs="Arial"/>
              </w:rPr>
              <w:t xml:space="preserve">Students are advised to keep looking at the online appointment booking system as appointments are added every day. </w:t>
            </w:r>
            <w:r w:rsidR="002D456B">
              <w:rPr>
                <w:rFonts w:ascii="Arial" w:hAnsi="Arial" w:cs="Arial"/>
              </w:rPr>
              <w:t xml:space="preserve">If they cannot find an </w:t>
            </w:r>
            <w:r w:rsidR="00E42A13">
              <w:rPr>
                <w:rFonts w:ascii="Arial" w:hAnsi="Arial" w:cs="Arial"/>
              </w:rPr>
              <w:t>appointment,</w:t>
            </w:r>
            <w:r w:rsidR="002D456B">
              <w:rPr>
                <w:rFonts w:ascii="Arial" w:hAnsi="Arial" w:cs="Arial"/>
              </w:rPr>
              <w:t xml:space="preserve"> they are directed to email the Head of Careers</w:t>
            </w:r>
            <w:r w:rsidR="0064018B">
              <w:rPr>
                <w:rFonts w:ascii="Arial" w:hAnsi="Arial" w:cs="Arial"/>
              </w:rPr>
              <w:t>.</w:t>
            </w:r>
          </w:p>
        </w:tc>
        <w:tc>
          <w:tcPr>
            <w:tcW w:w="1000" w:type="pct"/>
          </w:tcPr>
          <w:p w14:paraId="61215D5C" w14:textId="4A8D62F6" w:rsidR="0055536E" w:rsidRDefault="0055536E" w:rsidP="00AD4D05">
            <w:pPr>
              <w:spacing w:before="120" w:after="120"/>
              <w:rPr>
                <w:rFonts w:ascii="Arial" w:hAnsi="Arial" w:cs="Arial"/>
              </w:rPr>
            </w:pPr>
            <w:r>
              <w:rPr>
                <w:rFonts w:ascii="Arial" w:hAnsi="Arial" w:cs="Arial"/>
              </w:rPr>
              <w:t>No emails</w:t>
            </w:r>
            <w:r w:rsidR="0064018B">
              <w:rPr>
                <w:rFonts w:ascii="Arial" w:hAnsi="Arial" w:cs="Arial"/>
              </w:rPr>
              <w:t xml:space="preserve"> received in 2020-</w:t>
            </w:r>
            <w:r w:rsidR="003C0FE9">
              <w:rPr>
                <w:rFonts w:ascii="Arial" w:hAnsi="Arial" w:cs="Arial"/>
              </w:rPr>
              <w:t>21</w:t>
            </w:r>
            <w:r w:rsidR="00AD4D05">
              <w:rPr>
                <w:rFonts w:ascii="Arial" w:hAnsi="Arial" w:cs="Arial"/>
              </w:rPr>
              <w:t>.</w:t>
            </w:r>
          </w:p>
          <w:p w14:paraId="350A539A" w14:textId="2D1A5FBE" w:rsidR="002D456B" w:rsidRDefault="0064018B" w:rsidP="00AD4D05">
            <w:pPr>
              <w:spacing w:before="120" w:after="120"/>
              <w:rPr>
                <w:rFonts w:ascii="Arial" w:hAnsi="Arial" w:cs="Arial"/>
              </w:rPr>
            </w:pPr>
            <w:r>
              <w:rPr>
                <w:rFonts w:ascii="Arial" w:hAnsi="Arial" w:cs="Arial"/>
              </w:rPr>
              <w:t>Appointment</w:t>
            </w:r>
            <w:r w:rsidR="00E42A13">
              <w:rPr>
                <w:rFonts w:ascii="Arial" w:hAnsi="Arial" w:cs="Arial"/>
              </w:rPr>
              <w:t>s</w:t>
            </w:r>
            <w:r w:rsidR="002D456B">
              <w:rPr>
                <w:rFonts w:ascii="Arial" w:hAnsi="Arial" w:cs="Arial"/>
              </w:rPr>
              <w:t xml:space="preserve"> system monitored and</w:t>
            </w:r>
            <w:r w:rsidR="00C22E7C">
              <w:rPr>
                <w:rFonts w:ascii="Arial" w:hAnsi="Arial" w:cs="Arial"/>
              </w:rPr>
              <w:t xml:space="preserve"> uptake never at 100%</w:t>
            </w:r>
            <w:r w:rsidR="00AD4D05">
              <w:rPr>
                <w:rFonts w:ascii="Arial" w:hAnsi="Arial" w:cs="Arial"/>
              </w:rPr>
              <w:t>.</w:t>
            </w:r>
          </w:p>
        </w:tc>
        <w:tc>
          <w:tcPr>
            <w:tcW w:w="997" w:type="pct"/>
          </w:tcPr>
          <w:p w14:paraId="27C67C33" w14:textId="72294A0A" w:rsidR="0055536E" w:rsidRDefault="0055536E" w:rsidP="00AD4D05">
            <w:pPr>
              <w:spacing w:before="120" w:after="120"/>
              <w:rPr>
                <w:rFonts w:ascii="Arial" w:hAnsi="Arial" w:cs="Arial"/>
              </w:rPr>
            </w:pPr>
            <w:r>
              <w:rPr>
                <w:rFonts w:ascii="Arial" w:hAnsi="Arial" w:cs="Arial"/>
              </w:rPr>
              <w:t>Strathclyde 3 weeks</w:t>
            </w:r>
          </w:p>
          <w:p w14:paraId="244E6C37" w14:textId="29CEAD13" w:rsidR="0055536E" w:rsidRDefault="0055536E" w:rsidP="00AD4D05">
            <w:pPr>
              <w:spacing w:before="120" w:after="120"/>
              <w:rPr>
                <w:rFonts w:ascii="Arial" w:hAnsi="Arial" w:cs="Arial"/>
              </w:rPr>
            </w:pPr>
            <w:r>
              <w:rPr>
                <w:rFonts w:ascii="Arial" w:hAnsi="Arial" w:cs="Arial"/>
              </w:rPr>
              <w:t>Stirling 3 weeks</w:t>
            </w:r>
          </w:p>
        </w:tc>
      </w:tr>
      <w:tr w:rsidR="0055536E" w14:paraId="1B7145D1" w14:textId="626E8F97" w:rsidTr="0064018B">
        <w:trPr>
          <w:cantSplit/>
        </w:trPr>
        <w:tc>
          <w:tcPr>
            <w:tcW w:w="608" w:type="pct"/>
          </w:tcPr>
          <w:p w14:paraId="15127F9D" w14:textId="77777777" w:rsidR="0055536E" w:rsidRPr="00B16356" w:rsidRDefault="0055536E" w:rsidP="00AD4D05">
            <w:pPr>
              <w:spacing w:before="120" w:after="120"/>
              <w:rPr>
                <w:rFonts w:ascii="Arial" w:hAnsi="Arial" w:cs="Arial"/>
                <w:b/>
              </w:rPr>
            </w:pPr>
            <w:r>
              <w:rPr>
                <w:rFonts w:ascii="Arial" w:hAnsi="Arial" w:cs="Arial"/>
                <w:b/>
              </w:rPr>
              <w:t>Appointments booking system</w:t>
            </w:r>
          </w:p>
        </w:tc>
        <w:tc>
          <w:tcPr>
            <w:tcW w:w="924" w:type="pct"/>
          </w:tcPr>
          <w:p w14:paraId="01B66024" w14:textId="77777777" w:rsidR="0055536E" w:rsidRPr="00E87ECE" w:rsidRDefault="0055536E" w:rsidP="00AD4D05">
            <w:pPr>
              <w:spacing w:before="120" w:after="120"/>
              <w:rPr>
                <w:rFonts w:ascii="Arial" w:hAnsi="Arial" w:cs="Arial"/>
              </w:rPr>
            </w:pPr>
            <w:r>
              <w:rPr>
                <w:rFonts w:ascii="Arial" w:hAnsi="Arial" w:cs="Arial"/>
              </w:rPr>
              <w:t>Included in the follow up survey following a careers appointment are three questions about the ease of making an appointment, the information supplied by the system about the appointment and the ease of finding the location for the appointment.</w:t>
            </w:r>
          </w:p>
        </w:tc>
        <w:tc>
          <w:tcPr>
            <w:tcW w:w="516" w:type="pct"/>
          </w:tcPr>
          <w:p w14:paraId="4C92E61A" w14:textId="77777777" w:rsidR="0055536E" w:rsidRDefault="0055536E" w:rsidP="00AD4D05">
            <w:pPr>
              <w:spacing w:before="120" w:after="120"/>
              <w:rPr>
                <w:rFonts w:ascii="Arial" w:hAnsi="Arial" w:cs="Arial"/>
                <w:b/>
              </w:rPr>
            </w:pPr>
            <w:r>
              <w:rPr>
                <w:rFonts w:ascii="Arial" w:hAnsi="Arial" w:cs="Arial"/>
                <w:b/>
              </w:rPr>
              <w:t>We aim for at least 70% satisfaction</w:t>
            </w:r>
          </w:p>
        </w:tc>
        <w:tc>
          <w:tcPr>
            <w:tcW w:w="955" w:type="pct"/>
          </w:tcPr>
          <w:p w14:paraId="3A92591B" w14:textId="61D95EE5" w:rsidR="0055536E" w:rsidRPr="002268C4" w:rsidRDefault="0055536E" w:rsidP="00AD4D05">
            <w:pPr>
              <w:spacing w:before="120" w:after="120"/>
              <w:rPr>
                <w:rFonts w:ascii="Arial" w:hAnsi="Arial" w:cs="Arial"/>
              </w:rPr>
            </w:pPr>
            <w:r>
              <w:rPr>
                <w:rFonts w:ascii="Arial" w:hAnsi="Arial" w:cs="Arial"/>
              </w:rPr>
              <w:t>Follow up survey</w:t>
            </w:r>
            <w:r w:rsidR="0047435B">
              <w:rPr>
                <w:rFonts w:ascii="Arial" w:hAnsi="Arial" w:cs="Arial"/>
              </w:rPr>
              <w:t xml:space="preserve"> sent </w:t>
            </w:r>
            <w:r w:rsidR="00E05570">
              <w:rPr>
                <w:rFonts w:ascii="Arial" w:hAnsi="Arial" w:cs="Arial"/>
              </w:rPr>
              <w:t>to all attendees one week after an appointment.</w:t>
            </w:r>
          </w:p>
        </w:tc>
        <w:tc>
          <w:tcPr>
            <w:tcW w:w="1000" w:type="pct"/>
          </w:tcPr>
          <w:p w14:paraId="43EB7C82" w14:textId="77777777" w:rsidR="0064018B" w:rsidRDefault="0064018B" w:rsidP="00AD4D05">
            <w:pPr>
              <w:spacing w:before="120" w:after="120"/>
              <w:rPr>
                <w:rFonts w:ascii="Arial" w:hAnsi="Arial" w:cs="Arial"/>
              </w:rPr>
            </w:pPr>
            <w:r>
              <w:rPr>
                <w:rFonts w:ascii="Arial" w:hAnsi="Arial" w:cs="Arial"/>
              </w:rPr>
              <w:t>2020</w:t>
            </w:r>
            <w:r w:rsidR="00BA6585">
              <w:rPr>
                <w:rFonts w:ascii="Arial" w:hAnsi="Arial" w:cs="Arial"/>
              </w:rPr>
              <w:t>-21 results so far</w:t>
            </w:r>
            <w:r>
              <w:rPr>
                <w:rFonts w:ascii="Arial" w:hAnsi="Arial" w:cs="Arial"/>
              </w:rPr>
              <w:t xml:space="preserve"> (end February):</w:t>
            </w:r>
          </w:p>
          <w:p w14:paraId="68D7C093" w14:textId="67D7D6D6" w:rsidR="0055536E" w:rsidRDefault="004360DF" w:rsidP="00AD4D05">
            <w:pPr>
              <w:spacing w:before="120" w:after="120"/>
              <w:rPr>
                <w:rFonts w:ascii="Arial" w:hAnsi="Arial" w:cs="Arial"/>
              </w:rPr>
            </w:pPr>
            <w:r>
              <w:rPr>
                <w:rFonts w:ascii="Arial" w:hAnsi="Arial" w:cs="Arial"/>
              </w:rPr>
              <w:t>86%</w:t>
            </w:r>
            <w:r w:rsidR="000B2431">
              <w:rPr>
                <w:rFonts w:ascii="Arial" w:hAnsi="Arial" w:cs="Arial"/>
              </w:rPr>
              <w:t xml:space="preserve"> got</w:t>
            </w:r>
            <w:r w:rsidR="00AD4D05">
              <w:rPr>
                <w:rFonts w:ascii="Arial" w:hAnsi="Arial" w:cs="Arial"/>
              </w:rPr>
              <w:t xml:space="preserve"> an appointment within a week, </w:t>
            </w:r>
            <w:r w:rsidR="000B2431">
              <w:rPr>
                <w:rFonts w:ascii="Arial" w:hAnsi="Arial" w:cs="Arial"/>
              </w:rPr>
              <w:t>1% wa</w:t>
            </w:r>
            <w:r w:rsidR="0064018B">
              <w:rPr>
                <w:rFonts w:ascii="Arial" w:hAnsi="Arial" w:cs="Arial"/>
              </w:rPr>
              <w:t>i</w:t>
            </w:r>
            <w:r w:rsidR="00AD4D05">
              <w:rPr>
                <w:rFonts w:ascii="Arial" w:hAnsi="Arial" w:cs="Arial"/>
              </w:rPr>
              <w:t>ted longer than 3 weeks.</w:t>
            </w:r>
          </w:p>
        </w:tc>
        <w:tc>
          <w:tcPr>
            <w:tcW w:w="997" w:type="pct"/>
          </w:tcPr>
          <w:p w14:paraId="46878333" w14:textId="6988F655" w:rsidR="0055536E" w:rsidRDefault="00720729" w:rsidP="00AD4D05">
            <w:pPr>
              <w:spacing w:before="120" w:after="120"/>
              <w:rPr>
                <w:rFonts w:ascii="Arial" w:hAnsi="Arial" w:cs="Arial"/>
              </w:rPr>
            </w:pPr>
            <w:r>
              <w:rPr>
                <w:rFonts w:ascii="Arial" w:hAnsi="Arial" w:cs="Arial"/>
              </w:rPr>
              <w:t>Improvement</w:t>
            </w:r>
            <w:r w:rsidR="009216FC">
              <w:rPr>
                <w:rFonts w:ascii="Arial" w:hAnsi="Arial" w:cs="Arial"/>
              </w:rPr>
              <w:t xml:space="preserve"> on</w:t>
            </w:r>
            <w:r w:rsidR="00B172E4">
              <w:rPr>
                <w:rFonts w:ascii="Arial" w:hAnsi="Arial" w:cs="Arial"/>
              </w:rPr>
              <w:t xml:space="preserve"> previous system</w:t>
            </w:r>
            <w:r w:rsidR="00AD4D05">
              <w:rPr>
                <w:rFonts w:ascii="Arial" w:hAnsi="Arial" w:cs="Arial"/>
              </w:rPr>
              <w:t>’</w:t>
            </w:r>
            <w:r w:rsidR="00B172E4">
              <w:rPr>
                <w:rFonts w:ascii="Arial" w:hAnsi="Arial" w:cs="Arial"/>
              </w:rPr>
              <w:t>s scores of less than 70%</w:t>
            </w:r>
          </w:p>
        </w:tc>
      </w:tr>
      <w:tr w:rsidR="0055536E" w14:paraId="129A19BF" w14:textId="78C95A44" w:rsidTr="0064018B">
        <w:trPr>
          <w:cantSplit/>
        </w:trPr>
        <w:tc>
          <w:tcPr>
            <w:tcW w:w="608" w:type="pct"/>
          </w:tcPr>
          <w:p w14:paraId="639010B5" w14:textId="3630449C" w:rsidR="0055536E" w:rsidRPr="00B16356" w:rsidRDefault="0055536E" w:rsidP="00AD4D05">
            <w:pPr>
              <w:spacing w:before="120" w:after="120"/>
              <w:rPr>
                <w:rFonts w:ascii="Arial" w:hAnsi="Arial" w:cs="Arial"/>
                <w:b/>
              </w:rPr>
            </w:pPr>
            <w:r>
              <w:rPr>
                <w:rFonts w:ascii="Arial" w:hAnsi="Arial" w:cs="Arial"/>
                <w:b/>
              </w:rPr>
              <w:t xml:space="preserve">One to one </w:t>
            </w:r>
            <w:r w:rsidR="000B2431">
              <w:rPr>
                <w:rFonts w:ascii="Arial" w:hAnsi="Arial" w:cs="Arial"/>
                <w:b/>
              </w:rPr>
              <w:t>appointment</w:t>
            </w:r>
            <w:r w:rsidR="00A217A9">
              <w:rPr>
                <w:rFonts w:ascii="Arial" w:hAnsi="Arial" w:cs="Arial"/>
                <w:b/>
              </w:rPr>
              <w:t xml:space="preserve"> impact and quality</w:t>
            </w:r>
          </w:p>
        </w:tc>
        <w:tc>
          <w:tcPr>
            <w:tcW w:w="924" w:type="pct"/>
          </w:tcPr>
          <w:p w14:paraId="28DDC8EC" w14:textId="69B2DB06" w:rsidR="0055536E" w:rsidRPr="002268C4" w:rsidRDefault="0055536E" w:rsidP="00AD4D05">
            <w:pPr>
              <w:spacing w:before="120" w:after="120"/>
              <w:rPr>
                <w:rFonts w:ascii="Arial" w:hAnsi="Arial" w:cs="Arial"/>
              </w:rPr>
            </w:pPr>
            <w:r>
              <w:rPr>
                <w:rFonts w:ascii="Arial" w:hAnsi="Arial" w:cs="Arial"/>
              </w:rPr>
              <w:t>We survey all attendees at these services and ask questions about the impact that the appointment has had on them, the</w:t>
            </w:r>
            <w:r w:rsidR="0064018B">
              <w:rPr>
                <w:rFonts w:ascii="Arial" w:hAnsi="Arial" w:cs="Arial"/>
              </w:rPr>
              <w:t xml:space="preserve"> actions they have following an </w:t>
            </w:r>
            <w:r>
              <w:rPr>
                <w:rFonts w:ascii="Arial" w:hAnsi="Arial" w:cs="Arial"/>
              </w:rPr>
              <w:t xml:space="preserve">appointment and how </w:t>
            </w:r>
            <w:r>
              <w:rPr>
                <w:rFonts w:ascii="Arial" w:hAnsi="Arial" w:cs="Arial"/>
              </w:rPr>
              <w:lastRenderedPageBreak/>
              <w:t>motivated they feel following these actions.</w:t>
            </w:r>
          </w:p>
        </w:tc>
        <w:tc>
          <w:tcPr>
            <w:tcW w:w="516" w:type="pct"/>
          </w:tcPr>
          <w:p w14:paraId="5F71BF0E" w14:textId="77777777" w:rsidR="0055536E" w:rsidRDefault="0055536E" w:rsidP="00AD4D05">
            <w:pPr>
              <w:spacing w:before="120" w:after="120"/>
              <w:rPr>
                <w:rFonts w:ascii="Arial" w:hAnsi="Arial" w:cs="Arial"/>
                <w:b/>
              </w:rPr>
            </w:pPr>
            <w:r>
              <w:rPr>
                <w:rFonts w:ascii="Arial" w:hAnsi="Arial" w:cs="Arial"/>
                <w:b/>
              </w:rPr>
              <w:lastRenderedPageBreak/>
              <w:t>We aim for at least 70% positive response</w:t>
            </w:r>
          </w:p>
        </w:tc>
        <w:tc>
          <w:tcPr>
            <w:tcW w:w="955" w:type="pct"/>
          </w:tcPr>
          <w:p w14:paraId="29BB5434" w14:textId="77777777" w:rsidR="0055536E" w:rsidRPr="002268C4" w:rsidRDefault="0055536E" w:rsidP="00AD4D05">
            <w:pPr>
              <w:spacing w:before="120" w:after="120"/>
              <w:rPr>
                <w:rFonts w:ascii="Arial" w:hAnsi="Arial" w:cs="Arial"/>
              </w:rPr>
            </w:pPr>
            <w:r w:rsidRPr="002268C4">
              <w:rPr>
                <w:rFonts w:ascii="Arial" w:hAnsi="Arial" w:cs="Arial"/>
              </w:rPr>
              <w:t>Follow up survey</w:t>
            </w:r>
          </w:p>
        </w:tc>
        <w:tc>
          <w:tcPr>
            <w:tcW w:w="1000" w:type="pct"/>
          </w:tcPr>
          <w:p w14:paraId="1C462886" w14:textId="77777777" w:rsidR="00AD4D05" w:rsidRDefault="00AB598A" w:rsidP="00AD4D05">
            <w:pPr>
              <w:spacing w:before="120" w:after="120"/>
              <w:rPr>
                <w:rFonts w:ascii="Arial" w:hAnsi="Arial" w:cs="Arial"/>
              </w:rPr>
            </w:pPr>
            <w:r>
              <w:rPr>
                <w:rFonts w:ascii="Arial" w:hAnsi="Arial" w:cs="Arial"/>
              </w:rPr>
              <w:t>87%</w:t>
            </w:r>
            <w:r w:rsidR="008B2EFF">
              <w:rPr>
                <w:rFonts w:ascii="Arial" w:hAnsi="Arial" w:cs="Arial"/>
              </w:rPr>
              <w:t xml:space="preserve"> of those surveyed</w:t>
            </w:r>
            <w:r w:rsidR="001A4EC8">
              <w:rPr>
                <w:rFonts w:ascii="Arial" w:hAnsi="Arial" w:cs="Arial"/>
              </w:rPr>
              <w:t xml:space="preserve"> reported making progress in their career following the appointment.</w:t>
            </w:r>
          </w:p>
          <w:p w14:paraId="3642D2B8" w14:textId="28AD5297" w:rsidR="0055536E" w:rsidRPr="002268C4" w:rsidRDefault="007F7CD8" w:rsidP="00AD4D05">
            <w:pPr>
              <w:spacing w:before="120" w:after="120"/>
              <w:rPr>
                <w:rFonts w:ascii="Arial" w:hAnsi="Arial" w:cs="Arial"/>
              </w:rPr>
            </w:pPr>
            <w:r>
              <w:rPr>
                <w:rFonts w:ascii="Arial" w:hAnsi="Arial" w:cs="Arial"/>
              </w:rPr>
              <w:t>9</w:t>
            </w:r>
            <w:r w:rsidR="00AC392B">
              <w:rPr>
                <w:rFonts w:ascii="Arial" w:hAnsi="Arial" w:cs="Arial"/>
              </w:rPr>
              <w:t>6</w:t>
            </w:r>
            <w:r>
              <w:rPr>
                <w:rFonts w:ascii="Arial" w:hAnsi="Arial" w:cs="Arial"/>
              </w:rPr>
              <w:t xml:space="preserve">% </w:t>
            </w:r>
            <w:r w:rsidR="00B576BF">
              <w:rPr>
                <w:rFonts w:ascii="Arial" w:hAnsi="Arial" w:cs="Arial"/>
              </w:rPr>
              <w:t>felt motivated to take action and</w:t>
            </w:r>
            <w:r w:rsidR="00AC392B">
              <w:rPr>
                <w:rFonts w:ascii="Arial" w:hAnsi="Arial" w:cs="Arial"/>
              </w:rPr>
              <w:t xml:space="preserve"> 95% would recommend us to a f</w:t>
            </w:r>
            <w:r w:rsidR="00444884">
              <w:rPr>
                <w:rFonts w:ascii="Arial" w:hAnsi="Arial" w:cs="Arial"/>
              </w:rPr>
              <w:t>riend.</w:t>
            </w:r>
          </w:p>
        </w:tc>
        <w:tc>
          <w:tcPr>
            <w:tcW w:w="997" w:type="pct"/>
          </w:tcPr>
          <w:p w14:paraId="5F98EDEB" w14:textId="31A600F9" w:rsidR="0055536E" w:rsidRPr="002268C4" w:rsidRDefault="00B172E4" w:rsidP="00AD4D05">
            <w:pPr>
              <w:spacing w:before="120" w:after="120"/>
              <w:rPr>
                <w:rFonts w:ascii="Arial" w:hAnsi="Arial" w:cs="Arial"/>
              </w:rPr>
            </w:pPr>
            <w:r>
              <w:rPr>
                <w:rFonts w:ascii="Arial" w:hAnsi="Arial" w:cs="Arial"/>
              </w:rPr>
              <w:t>Maintaining or improvi</w:t>
            </w:r>
            <w:r w:rsidR="00AD4D05">
              <w:rPr>
                <w:rFonts w:ascii="Arial" w:hAnsi="Arial" w:cs="Arial"/>
              </w:rPr>
              <w:t>ng previous scores on all areas</w:t>
            </w:r>
          </w:p>
        </w:tc>
      </w:tr>
      <w:tr w:rsidR="0055536E" w14:paraId="6632B8D6" w14:textId="4C05CBB8" w:rsidTr="0064018B">
        <w:trPr>
          <w:cantSplit/>
        </w:trPr>
        <w:tc>
          <w:tcPr>
            <w:tcW w:w="608" w:type="pct"/>
          </w:tcPr>
          <w:p w14:paraId="3CDA7979" w14:textId="77777777" w:rsidR="0055536E" w:rsidRPr="00B16356" w:rsidRDefault="0055536E" w:rsidP="00AD4D05">
            <w:pPr>
              <w:spacing w:before="120" w:after="120"/>
              <w:rPr>
                <w:rFonts w:ascii="Arial" w:hAnsi="Arial" w:cs="Arial"/>
                <w:b/>
              </w:rPr>
            </w:pPr>
            <w:r>
              <w:rPr>
                <w:rFonts w:ascii="Arial" w:hAnsi="Arial" w:cs="Arial"/>
                <w:b/>
              </w:rPr>
              <w:t>Group work and lectures</w:t>
            </w:r>
          </w:p>
        </w:tc>
        <w:tc>
          <w:tcPr>
            <w:tcW w:w="924" w:type="pct"/>
          </w:tcPr>
          <w:p w14:paraId="2472DC91" w14:textId="7E93FBE7" w:rsidR="0055536E" w:rsidRPr="002268C4" w:rsidRDefault="0055536E" w:rsidP="00AD4D05">
            <w:pPr>
              <w:spacing w:before="120" w:after="120"/>
              <w:rPr>
                <w:rFonts w:ascii="Arial" w:hAnsi="Arial" w:cs="Arial"/>
              </w:rPr>
            </w:pPr>
            <w:r>
              <w:rPr>
                <w:rFonts w:ascii="Arial" w:hAnsi="Arial" w:cs="Arial"/>
              </w:rPr>
              <w:t>We survey students who attend any careers education group work or lectures asking them about satisfaction with the session, awareness of next steps, learning abou</w:t>
            </w:r>
            <w:r w:rsidR="0064018B">
              <w:rPr>
                <w:rFonts w:ascii="Arial" w:hAnsi="Arial" w:cs="Arial"/>
              </w:rPr>
              <w:t>t the topic and confidence acti</w:t>
            </w:r>
            <w:r>
              <w:rPr>
                <w:rFonts w:ascii="Arial" w:hAnsi="Arial" w:cs="Arial"/>
              </w:rPr>
              <w:t>n</w:t>
            </w:r>
            <w:r w:rsidR="0064018B">
              <w:rPr>
                <w:rFonts w:ascii="Arial" w:hAnsi="Arial" w:cs="Arial"/>
              </w:rPr>
              <w:t>g</w:t>
            </w:r>
            <w:r>
              <w:rPr>
                <w:rFonts w:ascii="Arial" w:hAnsi="Arial" w:cs="Arial"/>
              </w:rPr>
              <w:t xml:space="preserve"> on the information provided.</w:t>
            </w:r>
          </w:p>
        </w:tc>
        <w:tc>
          <w:tcPr>
            <w:tcW w:w="516" w:type="pct"/>
          </w:tcPr>
          <w:p w14:paraId="658476B2" w14:textId="77777777" w:rsidR="0055536E" w:rsidRDefault="0055536E" w:rsidP="00AD4D05">
            <w:pPr>
              <w:spacing w:before="120" w:after="120"/>
              <w:rPr>
                <w:rFonts w:ascii="Arial" w:hAnsi="Arial" w:cs="Arial"/>
                <w:b/>
              </w:rPr>
            </w:pPr>
            <w:r>
              <w:rPr>
                <w:rFonts w:ascii="Arial" w:hAnsi="Arial" w:cs="Arial"/>
                <w:b/>
              </w:rPr>
              <w:t>We aim for at least 70% satisfaction</w:t>
            </w:r>
          </w:p>
        </w:tc>
        <w:tc>
          <w:tcPr>
            <w:tcW w:w="955" w:type="pct"/>
          </w:tcPr>
          <w:p w14:paraId="25CA8A92" w14:textId="4A7EF753" w:rsidR="0055536E" w:rsidRPr="00043434" w:rsidRDefault="0055536E" w:rsidP="00AD4D05">
            <w:pPr>
              <w:spacing w:before="120" w:after="120"/>
              <w:rPr>
                <w:rFonts w:ascii="Arial" w:hAnsi="Arial" w:cs="Arial"/>
              </w:rPr>
            </w:pPr>
            <w:r w:rsidRPr="00043434">
              <w:rPr>
                <w:rFonts w:ascii="Arial" w:hAnsi="Arial" w:cs="Arial"/>
              </w:rPr>
              <w:t>Spotlight survey</w:t>
            </w:r>
            <w:r>
              <w:rPr>
                <w:rFonts w:ascii="Arial" w:hAnsi="Arial" w:cs="Arial"/>
              </w:rPr>
              <w:t xml:space="preserve"> used in s</w:t>
            </w:r>
            <w:r w:rsidR="00AD4D05">
              <w:rPr>
                <w:rFonts w:ascii="Arial" w:hAnsi="Arial" w:cs="Arial"/>
              </w:rPr>
              <w:t>essions for 1 week twice a year</w:t>
            </w:r>
          </w:p>
        </w:tc>
        <w:tc>
          <w:tcPr>
            <w:tcW w:w="1000" w:type="pct"/>
          </w:tcPr>
          <w:p w14:paraId="0FF13C10" w14:textId="0E33DA9C" w:rsidR="0055536E" w:rsidRPr="00043434" w:rsidRDefault="0092057F" w:rsidP="00AD4D05">
            <w:pPr>
              <w:spacing w:before="120" w:after="120"/>
              <w:rPr>
                <w:rFonts w:ascii="Arial" w:hAnsi="Arial" w:cs="Arial"/>
              </w:rPr>
            </w:pPr>
            <w:r>
              <w:rPr>
                <w:rFonts w:ascii="Arial" w:hAnsi="Arial" w:cs="Arial"/>
              </w:rPr>
              <w:t>100% reported satisfaction in our recent spotlight survey</w:t>
            </w:r>
            <w:r w:rsidR="0064018B">
              <w:rPr>
                <w:rFonts w:ascii="Arial" w:hAnsi="Arial" w:cs="Arial"/>
              </w:rPr>
              <w:t>.</w:t>
            </w:r>
          </w:p>
        </w:tc>
        <w:tc>
          <w:tcPr>
            <w:tcW w:w="997" w:type="pct"/>
          </w:tcPr>
          <w:p w14:paraId="156531C1" w14:textId="76E0C2EB" w:rsidR="0055536E" w:rsidRPr="00043434" w:rsidRDefault="00EF033E" w:rsidP="00AD4D05">
            <w:pPr>
              <w:spacing w:before="120" w:after="120"/>
              <w:rPr>
                <w:rFonts w:ascii="Arial" w:hAnsi="Arial" w:cs="Arial"/>
              </w:rPr>
            </w:pPr>
            <w:r>
              <w:rPr>
                <w:rFonts w:ascii="Arial" w:hAnsi="Arial" w:cs="Arial"/>
              </w:rPr>
              <w:t xml:space="preserve">Maintain or improve on previous </w:t>
            </w:r>
            <w:r w:rsidR="00AD4D05">
              <w:rPr>
                <w:rFonts w:ascii="Arial" w:hAnsi="Arial" w:cs="Arial"/>
              </w:rPr>
              <w:t>years scores</w:t>
            </w:r>
          </w:p>
        </w:tc>
      </w:tr>
      <w:tr w:rsidR="0055536E" w14:paraId="0E71F776" w14:textId="0BAA2E72" w:rsidTr="0064018B">
        <w:trPr>
          <w:cantSplit/>
        </w:trPr>
        <w:tc>
          <w:tcPr>
            <w:tcW w:w="608" w:type="pct"/>
          </w:tcPr>
          <w:p w14:paraId="42E9D39E" w14:textId="77777777" w:rsidR="0055536E" w:rsidRPr="00B16356" w:rsidRDefault="0055536E" w:rsidP="00AD4D05">
            <w:pPr>
              <w:spacing w:before="120" w:after="120"/>
              <w:rPr>
                <w:rFonts w:ascii="Arial" w:hAnsi="Arial" w:cs="Arial"/>
                <w:b/>
              </w:rPr>
            </w:pPr>
            <w:r>
              <w:rPr>
                <w:rFonts w:ascii="Arial" w:hAnsi="Arial" w:cs="Arial"/>
                <w:b/>
              </w:rPr>
              <w:t>Employer events</w:t>
            </w:r>
          </w:p>
        </w:tc>
        <w:tc>
          <w:tcPr>
            <w:tcW w:w="924" w:type="pct"/>
          </w:tcPr>
          <w:p w14:paraId="1F682121" w14:textId="191494FB" w:rsidR="0055536E" w:rsidRPr="00043434" w:rsidRDefault="0055536E" w:rsidP="00AD4D05">
            <w:pPr>
              <w:spacing w:before="120" w:after="120"/>
              <w:rPr>
                <w:rFonts w:ascii="Arial" w:hAnsi="Arial" w:cs="Arial"/>
              </w:rPr>
            </w:pPr>
            <w:r>
              <w:rPr>
                <w:rFonts w:ascii="Arial" w:hAnsi="Arial" w:cs="Arial"/>
              </w:rPr>
              <w:t>Employers are survey</w:t>
            </w:r>
            <w:r w:rsidR="0064018B">
              <w:rPr>
                <w:rFonts w:ascii="Arial" w:hAnsi="Arial" w:cs="Arial"/>
              </w:rPr>
              <w:t>ed about their satisfaction with</w:t>
            </w:r>
            <w:r>
              <w:rPr>
                <w:rFonts w:ascii="Arial" w:hAnsi="Arial" w:cs="Arial"/>
              </w:rPr>
              <w:t xml:space="preserve"> any event that they attend. They are asked about numbers of students who approached them</w:t>
            </w:r>
            <w:r w:rsidR="0064018B">
              <w:rPr>
                <w:rFonts w:ascii="Arial" w:hAnsi="Arial" w:cs="Arial"/>
              </w:rPr>
              <w:t>,</w:t>
            </w:r>
            <w:r>
              <w:rPr>
                <w:rFonts w:ascii="Arial" w:hAnsi="Arial" w:cs="Arial"/>
              </w:rPr>
              <w:t xml:space="preserve"> and follow up asks employers about applications from GCU students.</w:t>
            </w:r>
          </w:p>
        </w:tc>
        <w:tc>
          <w:tcPr>
            <w:tcW w:w="516" w:type="pct"/>
          </w:tcPr>
          <w:p w14:paraId="78CBA276" w14:textId="1DCA631B" w:rsidR="0055536E" w:rsidRDefault="00C06B31" w:rsidP="00AD4D05">
            <w:pPr>
              <w:spacing w:before="120" w:after="120"/>
              <w:rPr>
                <w:rFonts w:ascii="Arial" w:hAnsi="Arial" w:cs="Arial"/>
                <w:b/>
              </w:rPr>
            </w:pPr>
            <w:r>
              <w:rPr>
                <w:rFonts w:ascii="Arial" w:hAnsi="Arial" w:cs="Arial"/>
                <w:b/>
              </w:rPr>
              <w:t>We aim for a</w:t>
            </w:r>
            <w:r w:rsidR="00037004">
              <w:rPr>
                <w:rFonts w:ascii="Arial" w:hAnsi="Arial" w:cs="Arial"/>
                <w:b/>
              </w:rPr>
              <w:t>n</w:t>
            </w:r>
            <w:r>
              <w:rPr>
                <w:rFonts w:ascii="Arial" w:hAnsi="Arial" w:cs="Arial"/>
                <w:b/>
              </w:rPr>
              <w:t xml:space="preserve"> 80% satisfaction level</w:t>
            </w:r>
          </w:p>
        </w:tc>
        <w:tc>
          <w:tcPr>
            <w:tcW w:w="955" w:type="pct"/>
          </w:tcPr>
          <w:p w14:paraId="372480E7" w14:textId="357D2A61" w:rsidR="0055536E" w:rsidRPr="00043434" w:rsidRDefault="0055536E" w:rsidP="00AD4D05">
            <w:pPr>
              <w:spacing w:before="120" w:after="120"/>
              <w:rPr>
                <w:rFonts w:ascii="Arial" w:hAnsi="Arial" w:cs="Arial"/>
              </w:rPr>
            </w:pPr>
            <w:r w:rsidRPr="00043434">
              <w:rPr>
                <w:rFonts w:ascii="Arial" w:hAnsi="Arial" w:cs="Arial"/>
              </w:rPr>
              <w:t>Initial survey at the end of the event and a fol</w:t>
            </w:r>
            <w:r w:rsidR="00AD4D05">
              <w:rPr>
                <w:rFonts w:ascii="Arial" w:hAnsi="Arial" w:cs="Arial"/>
              </w:rPr>
              <w:t>low up survey a few weeks later</w:t>
            </w:r>
          </w:p>
        </w:tc>
        <w:tc>
          <w:tcPr>
            <w:tcW w:w="1000" w:type="pct"/>
          </w:tcPr>
          <w:p w14:paraId="3522B84C" w14:textId="1CF29369" w:rsidR="0055536E" w:rsidRPr="00043434" w:rsidRDefault="00AD4D05" w:rsidP="00AD4D05">
            <w:pPr>
              <w:spacing w:before="120" w:after="120"/>
              <w:rPr>
                <w:rFonts w:ascii="Arial" w:hAnsi="Arial" w:cs="Arial"/>
              </w:rPr>
            </w:pPr>
            <w:r>
              <w:rPr>
                <w:rFonts w:ascii="Arial" w:hAnsi="Arial" w:cs="Arial"/>
              </w:rPr>
              <w:t>None so far this year.</w:t>
            </w:r>
          </w:p>
        </w:tc>
        <w:tc>
          <w:tcPr>
            <w:tcW w:w="997" w:type="pct"/>
          </w:tcPr>
          <w:p w14:paraId="1AC48676" w14:textId="2A31ABF9" w:rsidR="0055536E" w:rsidRPr="00043434" w:rsidRDefault="00C06B31" w:rsidP="00AD4D05">
            <w:pPr>
              <w:spacing w:before="120" w:after="120"/>
              <w:rPr>
                <w:rFonts w:ascii="Arial" w:hAnsi="Arial" w:cs="Arial"/>
              </w:rPr>
            </w:pPr>
            <w:r>
              <w:rPr>
                <w:rFonts w:ascii="Arial" w:hAnsi="Arial" w:cs="Arial"/>
              </w:rPr>
              <w:t>Maintain or i</w:t>
            </w:r>
            <w:r w:rsidR="00AD4D05">
              <w:rPr>
                <w:rFonts w:ascii="Arial" w:hAnsi="Arial" w:cs="Arial"/>
              </w:rPr>
              <w:t>mprove on previous years scores</w:t>
            </w:r>
          </w:p>
        </w:tc>
      </w:tr>
      <w:tr w:rsidR="0055536E" w14:paraId="7513BFFA" w14:textId="722D7A88" w:rsidTr="0064018B">
        <w:trPr>
          <w:cantSplit/>
        </w:trPr>
        <w:tc>
          <w:tcPr>
            <w:tcW w:w="608" w:type="pct"/>
          </w:tcPr>
          <w:p w14:paraId="452F1FAA" w14:textId="6C10F1E5" w:rsidR="0055536E" w:rsidRPr="00B16356" w:rsidRDefault="00EF67F8" w:rsidP="00AD4D05">
            <w:pPr>
              <w:spacing w:before="120" w:after="120"/>
              <w:rPr>
                <w:rFonts w:ascii="Arial" w:hAnsi="Arial" w:cs="Arial"/>
                <w:b/>
              </w:rPr>
            </w:pPr>
            <w:r>
              <w:rPr>
                <w:rFonts w:ascii="Arial" w:hAnsi="Arial" w:cs="Arial"/>
                <w:b/>
              </w:rPr>
              <w:t>Response to E Guidance enquiries</w:t>
            </w:r>
          </w:p>
        </w:tc>
        <w:tc>
          <w:tcPr>
            <w:tcW w:w="924" w:type="pct"/>
          </w:tcPr>
          <w:p w14:paraId="3BDEA6A2" w14:textId="1DCFA395" w:rsidR="0055536E" w:rsidRPr="00EF67F8" w:rsidRDefault="00EF67F8" w:rsidP="00AD4D05">
            <w:pPr>
              <w:spacing w:before="120" w:after="120"/>
              <w:rPr>
                <w:rFonts w:ascii="Arial" w:hAnsi="Arial" w:cs="Arial"/>
                <w:bCs/>
              </w:rPr>
            </w:pPr>
            <w:r>
              <w:rPr>
                <w:rFonts w:ascii="Arial" w:hAnsi="Arial" w:cs="Arial"/>
                <w:bCs/>
              </w:rPr>
              <w:t>We will respond to emailed guidance enquiries within 5 working days</w:t>
            </w:r>
            <w:r w:rsidR="00AD4D05">
              <w:rPr>
                <w:rFonts w:ascii="Arial" w:hAnsi="Arial" w:cs="Arial"/>
                <w:bCs/>
              </w:rPr>
              <w:t>.</w:t>
            </w:r>
            <w:bookmarkStart w:id="0" w:name="_GoBack"/>
            <w:bookmarkEnd w:id="0"/>
          </w:p>
        </w:tc>
        <w:tc>
          <w:tcPr>
            <w:tcW w:w="516" w:type="pct"/>
          </w:tcPr>
          <w:p w14:paraId="67AB6193" w14:textId="6B50C703" w:rsidR="0055536E" w:rsidRDefault="00EF67F8" w:rsidP="00AD4D05">
            <w:pPr>
              <w:spacing w:before="120" w:after="120"/>
              <w:rPr>
                <w:rFonts w:ascii="Arial" w:hAnsi="Arial" w:cs="Arial"/>
                <w:b/>
              </w:rPr>
            </w:pPr>
            <w:r>
              <w:rPr>
                <w:rFonts w:ascii="Arial" w:hAnsi="Arial" w:cs="Arial"/>
                <w:b/>
              </w:rPr>
              <w:t xml:space="preserve">We aim to meet this standard in 100% of </w:t>
            </w:r>
            <w:r w:rsidR="00A35EC5">
              <w:rPr>
                <w:rFonts w:ascii="Arial" w:hAnsi="Arial" w:cs="Arial"/>
                <w:b/>
              </w:rPr>
              <w:t>e</w:t>
            </w:r>
            <w:r w:rsidR="0064018B">
              <w:rPr>
                <w:rFonts w:ascii="Arial" w:hAnsi="Arial" w:cs="Arial"/>
                <w:b/>
              </w:rPr>
              <w:t>-</w:t>
            </w:r>
            <w:r w:rsidR="00A35EC5">
              <w:rPr>
                <w:rFonts w:ascii="Arial" w:hAnsi="Arial" w:cs="Arial"/>
                <w:b/>
              </w:rPr>
              <w:t>guidance emails</w:t>
            </w:r>
          </w:p>
        </w:tc>
        <w:tc>
          <w:tcPr>
            <w:tcW w:w="955" w:type="pct"/>
          </w:tcPr>
          <w:p w14:paraId="34CB449B" w14:textId="3018B33B" w:rsidR="0055536E" w:rsidRPr="00A35EC5" w:rsidRDefault="00A35EC5" w:rsidP="00AD4D05">
            <w:pPr>
              <w:spacing w:before="120" w:after="120"/>
              <w:rPr>
                <w:rFonts w:ascii="Arial" w:hAnsi="Arial" w:cs="Arial"/>
                <w:bCs/>
              </w:rPr>
            </w:pPr>
            <w:r>
              <w:rPr>
                <w:rFonts w:ascii="Arial" w:hAnsi="Arial" w:cs="Arial"/>
                <w:bCs/>
              </w:rPr>
              <w:t>Response time measure in</w:t>
            </w:r>
            <w:r w:rsidR="001F4921">
              <w:rPr>
                <w:rFonts w:ascii="Arial" w:hAnsi="Arial" w:cs="Arial"/>
                <w:bCs/>
              </w:rPr>
              <w:t xml:space="preserve"> Ask us system</w:t>
            </w:r>
          </w:p>
        </w:tc>
        <w:tc>
          <w:tcPr>
            <w:tcW w:w="1000" w:type="pct"/>
          </w:tcPr>
          <w:p w14:paraId="0AD49D8F" w14:textId="6988D218" w:rsidR="0055536E" w:rsidRPr="00DD5B19" w:rsidRDefault="00DD5B19" w:rsidP="00AD4D05">
            <w:pPr>
              <w:spacing w:before="120" w:after="120"/>
              <w:rPr>
                <w:rFonts w:ascii="Arial" w:hAnsi="Arial" w:cs="Arial"/>
                <w:bCs/>
              </w:rPr>
            </w:pPr>
            <w:r>
              <w:rPr>
                <w:rFonts w:ascii="Arial" w:hAnsi="Arial" w:cs="Arial"/>
                <w:bCs/>
              </w:rPr>
              <w:t>100% responded to within this timeframe.</w:t>
            </w:r>
          </w:p>
        </w:tc>
        <w:tc>
          <w:tcPr>
            <w:tcW w:w="997" w:type="pct"/>
          </w:tcPr>
          <w:p w14:paraId="55C2A979" w14:textId="22A1EA40" w:rsidR="0055536E" w:rsidRPr="0090340A" w:rsidRDefault="0090340A" w:rsidP="00AD4D05">
            <w:pPr>
              <w:spacing w:before="120" w:after="120"/>
              <w:rPr>
                <w:rFonts w:ascii="Arial" w:hAnsi="Arial" w:cs="Arial"/>
                <w:bCs/>
              </w:rPr>
            </w:pPr>
            <w:r w:rsidRPr="0090340A">
              <w:rPr>
                <w:rFonts w:ascii="Arial" w:hAnsi="Arial" w:cs="Arial"/>
                <w:bCs/>
              </w:rPr>
              <w:t>Maintain</w:t>
            </w:r>
            <w:r w:rsidR="00DD5B19" w:rsidRPr="0090340A">
              <w:rPr>
                <w:rFonts w:ascii="Arial" w:hAnsi="Arial" w:cs="Arial"/>
                <w:bCs/>
              </w:rPr>
              <w:t xml:space="preserve"> this</w:t>
            </w:r>
            <w:r w:rsidRPr="0090340A">
              <w:rPr>
                <w:rFonts w:ascii="Arial" w:hAnsi="Arial" w:cs="Arial"/>
                <w:bCs/>
              </w:rPr>
              <w:t xml:space="preserve"> level of response time</w:t>
            </w:r>
          </w:p>
        </w:tc>
      </w:tr>
    </w:tbl>
    <w:p w14:paraId="0FEC5A70" w14:textId="77777777" w:rsidR="00FF3ABC" w:rsidRDefault="00FF3ABC" w:rsidP="00AD4D05"/>
    <w:sectPr w:rsidR="00FF3ABC" w:rsidSect="0064018B">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E810B" w14:textId="77777777" w:rsidR="006367A4" w:rsidRDefault="006367A4" w:rsidP="006367A4">
      <w:r>
        <w:separator/>
      </w:r>
    </w:p>
  </w:endnote>
  <w:endnote w:type="continuationSeparator" w:id="0">
    <w:p w14:paraId="7A3047BB" w14:textId="77777777" w:rsidR="006367A4" w:rsidRDefault="006367A4" w:rsidP="0063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7CF21" w14:textId="77777777" w:rsidR="006367A4" w:rsidRDefault="006367A4" w:rsidP="006367A4">
      <w:r>
        <w:separator/>
      </w:r>
    </w:p>
  </w:footnote>
  <w:footnote w:type="continuationSeparator" w:id="0">
    <w:p w14:paraId="49ABC2A9" w14:textId="77777777" w:rsidR="006367A4" w:rsidRDefault="006367A4" w:rsidP="006367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CE"/>
    <w:rsid w:val="00037004"/>
    <w:rsid w:val="00043434"/>
    <w:rsid w:val="0004613F"/>
    <w:rsid w:val="000B2431"/>
    <w:rsid w:val="000F0DFA"/>
    <w:rsid w:val="001A4EC8"/>
    <w:rsid w:val="001D640F"/>
    <w:rsid w:val="001F4921"/>
    <w:rsid w:val="002268C4"/>
    <w:rsid w:val="0023306C"/>
    <w:rsid w:val="00280A91"/>
    <w:rsid w:val="002D456B"/>
    <w:rsid w:val="00305E6D"/>
    <w:rsid w:val="003476C0"/>
    <w:rsid w:val="00380E5C"/>
    <w:rsid w:val="003C0FE9"/>
    <w:rsid w:val="00424657"/>
    <w:rsid w:val="004360DF"/>
    <w:rsid w:val="00444884"/>
    <w:rsid w:val="0047435B"/>
    <w:rsid w:val="0055536E"/>
    <w:rsid w:val="005B4E39"/>
    <w:rsid w:val="006114E6"/>
    <w:rsid w:val="006367A4"/>
    <w:rsid w:val="0064018B"/>
    <w:rsid w:val="007162F2"/>
    <w:rsid w:val="00720729"/>
    <w:rsid w:val="007315AF"/>
    <w:rsid w:val="007C3B5E"/>
    <w:rsid w:val="007F7CD8"/>
    <w:rsid w:val="008B2EFF"/>
    <w:rsid w:val="0090340A"/>
    <w:rsid w:val="00906DA7"/>
    <w:rsid w:val="0092057F"/>
    <w:rsid w:val="009216FC"/>
    <w:rsid w:val="00946607"/>
    <w:rsid w:val="009A1C8B"/>
    <w:rsid w:val="009F6635"/>
    <w:rsid w:val="00A217A9"/>
    <w:rsid w:val="00A35EC5"/>
    <w:rsid w:val="00AB598A"/>
    <w:rsid w:val="00AC392B"/>
    <w:rsid w:val="00AD4D05"/>
    <w:rsid w:val="00B043CC"/>
    <w:rsid w:val="00B172E4"/>
    <w:rsid w:val="00B241F6"/>
    <w:rsid w:val="00B576BF"/>
    <w:rsid w:val="00BA6585"/>
    <w:rsid w:val="00C06B31"/>
    <w:rsid w:val="00C22E7C"/>
    <w:rsid w:val="00C42F3C"/>
    <w:rsid w:val="00CA1B7D"/>
    <w:rsid w:val="00D3050B"/>
    <w:rsid w:val="00DD5B19"/>
    <w:rsid w:val="00E05570"/>
    <w:rsid w:val="00E106D1"/>
    <w:rsid w:val="00E242FC"/>
    <w:rsid w:val="00E42A13"/>
    <w:rsid w:val="00E87ECE"/>
    <w:rsid w:val="00EF033E"/>
    <w:rsid w:val="00EF67F8"/>
    <w:rsid w:val="00F44EB1"/>
    <w:rsid w:val="00F54DD5"/>
    <w:rsid w:val="00F61A1D"/>
    <w:rsid w:val="00FF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B569B"/>
  <w15:docId w15:val="{84A3E8F9-1FAF-4BA3-AD94-CE237671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EC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67A4"/>
    <w:pPr>
      <w:tabs>
        <w:tab w:val="center" w:pos="4513"/>
        <w:tab w:val="right" w:pos="9026"/>
      </w:tabs>
    </w:pPr>
  </w:style>
  <w:style w:type="character" w:customStyle="1" w:styleId="HeaderChar">
    <w:name w:val="Header Char"/>
    <w:basedOn w:val="DefaultParagraphFont"/>
    <w:link w:val="Header"/>
    <w:uiPriority w:val="99"/>
    <w:rsid w:val="006367A4"/>
    <w:rPr>
      <w:rFonts w:ascii="Calibri" w:hAnsi="Calibri" w:cs="Times New Roman"/>
    </w:rPr>
  </w:style>
  <w:style w:type="paragraph" w:styleId="Footer">
    <w:name w:val="footer"/>
    <w:basedOn w:val="Normal"/>
    <w:link w:val="FooterChar"/>
    <w:uiPriority w:val="99"/>
    <w:unhideWhenUsed/>
    <w:rsid w:val="006367A4"/>
    <w:pPr>
      <w:tabs>
        <w:tab w:val="center" w:pos="4513"/>
        <w:tab w:val="right" w:pos="9026"/>
      </w:tabs>
    </w:pPr>
  </w:style>
  <w:style w:type="character" w:customStyle="1" w:styleId="FooterChar">
    <w:name w:val="Footer Char"/>
    <w:basedOn w:val="DefaultParagraphFont"/>
    <w:link w:val="Footer"/>
    <w:uiPriority w:val="99"/>
    <w:rsid w:val="006367A4"/>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DBAF7D24DD7B459AF39AF1E9666E31" ma:contentTypeVersion="4" ma:contentTypeDescription="Create a new document." ma:contentTypeScope="" ma:versionID="e28842e9bbfb7824c0144c18aa8d5811">
  <xsd:schema xmlns:xsd="http://www.w3.org/2001/XMLSchema" xmlns:xs="http://www.w3.org/2001/XMLSchema" xmlns:p="http://schemas.microsoft.com/office/2006/metadata/properties" xmlns:ns2="34a60cbb-a787-4758-ac85-7af2a7d69d23" targetNamespace="http://schemas.microsoft.com/office/2006/metadata/properties" ma:root="true" ma:fieldsID="df9b2855d9a482cb8f78f21675239d9c" ns2:_="">
    <xsd:import namespace="34a60cbb-a787-4758-ac85-7af2a7d69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0cbb-a787-4758-ac85-7af2a7d69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6A3EAE-9769-4C57-BF00-1DED43230A38}">
  <ds:schemaRefs>
    <ds:schemaRef ds:uri="http://schemas.microsoft.com/sharepoint/v3/contenttype/forms"/>
  </ds:schemaRefs>
</ds:datastoreItem>
</file>

<file path=customXml/itemProps2.xml><?xml version="1.0" encoding="utf-8"?>
<ds:datastoreItem xmlns:ds="http://schemas.openxmlformats.org/officeDocument/2006/customXml" ds:itemID="{1C57850C-C600-46DF-9D67-FF847E78F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0cbb-a787-4758-ac85-7af2a7d69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9C554-042E-4984-B4B1-DD8DCC4F505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4a60cbb-a787-4758-ac85-7af2a7d69d2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Susan Cunningham</cp:lastModifiedBy>
  <cp:revision>3</cp:revision>
  <dcterms:created xsi:type="dcterms:W3CDTF">2021-03-05T13:44:00Z</dcterms:created>
  <dcterms:modified xsi:type="dcterms:W3CDTF">2021-03-05T13:57:00Z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0x0101008EDBAF7D24DD7B459AF39AF1E9666E31</vt:lpwstr>
  </property>
</Properties>
</file>