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72" w:rsidRDefault="009B6072" w:rsidP="001C323E">
      <w:pPr>
        <w:spacing w:after="160" w:line="259" w:lineRule="auto"/>
        <w:rPr>
          <w:rFonts w:ascii="Arial" w:hAnsi="Arial" w:cs="Arial"/>
          <w:b/>
          <w:bCs/>
          <w:color w:val="000000"/>
          <w:lang w:eastAsia="en-US"/>
        </w:rPr>
      </w:pPr>
    </w:p>
    <w:p w:rsidR="001C323E" w:rsidRDefault="001C323E" w:rsidP="00DA7FD3">
      <w:pPr>
        <w:pStyle w:val="Default"/>
        <w:rPr>
          <w:b/>
          <w:bCs/>
          <w:sz w:val="22"/>
          <w:szCs w:val="22"/>
        </w:rPr>
      </w:pPr>
    </w:p>
    <w:p w:rsidR="00DA7FD3" w:rsidRDefault="00DA7FD3" w:rsidP="00DA7FD3">
      <w:pPr>
        <w:pStyle w:val="Default"/>
      </w:pPr>
      <w:r>
        <w:rPr>
          <w:b/>
          <w:bCs/>
          <w:sz w:val="22"/>
          <w:szCs w:val="22"/>
        </w:rPr>
        <w:t xml:space="preserve">GCU </w:t>
      </w:r>
      <w:r w:rsidR="002562CA">
        <w:rPr>
          <w:b/>
          <w:bCs/>
          <w:sz w:val="22"/>
          <w:szCs w:val="22"/>
        </w:rPr>
        <w:t>Researchers</w:t>
      </w:r>
      <w:r>
        <w:rPr>
          <w:b/>
          <w:bCs/>
          <w:sz w:val="22"/>
          <w:szCs w:val="22"/>
        </w:rPr>
        <w:t xml:space="preserve"> Data Protection Guidance and Checklist </w:t>
      </w:r>
    </w:p>
    <w:p w:rsidR="00DA7FD3" w:rsidRDefault="00DA7FD3" w:rsidP="00DA7FD3">
      <w:pPr>
        <w:pStyle w:val="Default"/>
      </w:pPr>
    </w:p>
    <w:p w:rsidR="004B6F11" w:rsidRDefault="004B6F11" w:rsidP="004B6F11">
      <w:pPr>
        <w:autoSpaceDE w:val="0"/>
        <w:autoSpaceDN w:val="0"/>
        <w:adjustRightInd w:val="0"/>
        <w:rPr>
          <w:color w:val="000000"/>
          <w:lang w:eastAsia="en-US"/>
        </w:rPr>
      </w:pPr>
      <w:r w:rsidRPr="004B6F11">
        <w:rPr>
          <w:color w:val="000000"/>
          <w:lang w:eastAsia="en-US"/>
        </w:rPr>
        <w:t xml:space="preserve">GCU processes personal data for a variety of purposes including research purposes. Changes to legislation will have an impact on the way research involving human participants or which involves the use of data relating to identifiable living individuals is conducted and the data is managed. </w:t>
      </w:r>
    </w:p>
    <w:p w:rsidR="004B6F11" w:rsidRPr="004B6F11" w:rsidRDefault="004B6F11" w:rsidP="004B6F11">
      <w:pPr>
        <w:autoSpaceDE w:val="0"/>
        <w:autoSpaceDN w:val="0"/>
        <w:adjustRightInd w:val="0"/>
        <w:rPr>
          <w:color w:val="000000"/>
          <w:lang w:eastAsia="en-US"/>
        </w:rPr>
      </w:pPr>
    </w:p>
    <w:p w:rsidR="004B6F11" w:rsidRDefault="004B6F11" w:rsidP="004B6F11">
      <w:pPr>
        <w:autoSpaceDE w:val="0"/>
        <w:autoSpaceDN w:val="0"/>
        <w:adjustRightInd w:val="0"/>
        <w:rPr>
          <w:color w:val="000000"/>
          <w:lang w:eastAsia="en-US"/>
        </w:rPr>
      </w:pPr>
      <w:r w:rsidRPr="004B6F11">
        <w:rPr>
          <w:color w:val="000000"/>
          <w:lang w:eastAsia="en-US"/>
        </w:rPr>
        <w:t xml:space="preserve">This document is intended to provide researchers and staff involved in research with guidance as to how they can comply with the </w:t>
      </w:r>
      <w:r>
        <w:rPr>
          <w:color w:val="000000"/>
          <w:lang w:eastAsia="en-US"/>
        </w:rPr>
        <w:t>UK GDPR and Data Protection Act 2018</w:t>
      </w:r>
      <w:r w:rsidRPr="004B6F11">
        <w:rPr>
          <w:color w:val="000000"/>
          <w:lang w:eastAsia="en-US"/>
        </w:rPr>
        <w:t xml:space="preserve">. </w:t>
      </w:r>
    </w:p>
    <w:p w:rsidR="004B6F11" w:rsidRPr="004B6F11" w:rsidRDefault="004B6F11" w:rsidP="004B6F11">
      <w:pPr>
        <w:autoSpaceDE w:val="0"/>
        <w:autoSpaceDN w:val="0"/>
        <w:adjustRightInd w:val="0"/>
        <w:rPr>
          <w:color w:val="000000"/>
          <w:lang w:eastAsia="en-US"/>
        </w:rPr>
      </w:pPr>
    </w:p>
    <w:p w:rsidR="004B6F11" w:rsidRPr="004B6F11" w:rsidRDefault="004B6F11" w:rsidP="004B6F11">
      <w:pPr>
        <w:autoSpaceDE w:val="0"/>
        <w:autoSpaceDN w:val="0"/>
        <w:adjustRightInd w:val="0"/>
        <w:rPr>
          <w:color w:val="000000"/>
          <w:lang w:eastAsia="en-US"/>
        </w:rPr>
      </w:pPr>
      <w:r>
        <w:rPr>
          <w:color w:val="000000"/>
          <w:lang w:eastAsia="en-US"/>
        </w:rPr>
        <w:t>The requirements outl</w:t>
      </w:r>
      <w:r w:rsidRPr="004B6F11">
        <w:rPr>
          <w:color w:val="000000"/>
          <w:lang w:eastAsia="en-US"/>
        </w:rPr>
        <w:t xml:space="preserve">ined in this guidance relate to personal data and will not apply where participants cannot be identified either directly or indirectly. </w:t>
      </w:r>
    </w:p>
    <w:p w:rsidR="004B6F11" w:rsidRDefault="004B6F11" w:rsidP="004B6F11">
      <w:pPr>
        <w:jc w:val="both"/>
        <w:rPr>
          <w:rFonts w:eastAsia="Times New Roman"/>
        </w:rPr>
      </w:pPr>
    </w:p>
    <w:p w:rsidR="004B6F11" w:rsidRDefault="004B6F11" w:rsidP="004B6F11">
      <w:pPr>
        <w:jc w:val="both"/>
        <w:rPr>
          <w:rFonts w:eastAsia="Times New Roman"/>
        </w:rPr>
      </w:pPr>
      <w:r>
        <w:rPr>
          <w:rFonts w:eastAsia="Times New Roman"/>
        </w:rPr>
        <w:t xml:space="preserve">Below is a checklist which sets out the steps to follow when embarking on a research project which involves personal data. This document is for students and academic researchers and should be consulted at the beginning of research planning. </w:t>
      </w:r>
    </w:p>
    <w:p w:rsidR="009B6072" w:rsidRDefault="009B6072" w:rsidP="004B6F11">
      <w:pPr>
        <w:jc w:val="both"/>
        <w:rPr>
          <w:rFonts w:eastAsia="Times New Roman"/>
        </w:rPr>
      </w:pPr>
      <w:bookmarkStart w:id="0" w:name="_GoBack"/>
      <w:bookmarkEnd w:id="0"/>
    </w:p>
    <w:p w:rsidR="009B7F44" w:rsidRDefault="009B7F44" w:rsidP="00515636">
      <w:pPr>
        <w:jc w:val="both"/>
        <w:rPr>
          <w:rFonts w:eastAsia="Times New Roman"/>
        </w:rPr>
      </w:pPr>
    </w:p>
    <w:p w:rsidR="009B7F44" w:rsidRDefault="009B7F44" w:rsidP="00A82944">
      <w:pPr>
        <w:rPr>
          <w:rFonts w:eastAsia="Times New Roman"/>
        </w:rPr>
      </w:pPr>
    </w:p>
    <w:tbl>
      <w:tblPr>
        <w:tblStyle w:val="TableGrid"/>
        <w:tblW w:w="14850" w:type="dxa"/>
        <w:tblInd w:w="-72" w:type="dxa"/>
        <w:tblLayout w:type="fixed"/>
        <w:tblLook w:val="04A0" w:firstRow="1" w:lastRow="0" w:firstColumn="1" w:lastColumn="0" w:noHBand="0" w:noVBand="1"/>
      </w:tblPr>
      <w:tblGrid>
        <w:gridCol w:w="738"/>
        <w:gridCol w:w="1962"/>
        <w:gridCol w:w="8640"/>
        <w:gridCol w:w="2163"/>
        <w:gridCol w:w="1347"/>
      </w:tblGrid>
      <w:tr w:rsidR="009B7F44" w:rsidTr="001C323E">
        <w:tc>
          <w:tcPr>
            <w:tcW w:w="738" w:type="dxa"/>
            <w:tcBorders>
              <w:top w:val="nil"/>
              <w:left w:val="nil"/>
              <w:bottom w:val="single" w:sz="4" w:space="0" w:color="auto"/>
              <w:right w:val="single" w:sz="4" w:space="0" w:color="auto"/>
              <w:tr2bl w:val="nil"/>
            </w:tcBorders>
          </w:tcPr>
          <w:p w:rsidR="009B7F44" w:rsidRPr="009B7F44" w:rsidRDefault="009B7F44" w:rsidP="009B7F44">
            <w:pPr>
              <w:pStyle w:val="ListParagraph"/>
              <w:numPr>
                <w:ilvl w:val="6"/>
                <w:numId w:val="2"/>
              </w:numPr>
              <w:rPr>
                <w:rFonts w:eastAsia="Times New Roman"/>
              </w:rPr>
            </w:pPr>
          </w:p>
        </w:tc>
        <w:tc>
          <w:tcPr>
            <w:tcW w:w="1962" w:type="dxa"/>
            <w:tcBorders>
              <w:left w:val="single" w:sz="4" w:space="0" w:color="auto"/>
            </w:tcBorders>
            <w:shd w:val="clear" w:color="auto" w:fill="B4C6E7" w:themeFill="accent5" w:themeFillTint="66"/>
          </w:tcPr>
          <w:p w:rsidR="009B7F44" w:rsidRPr="001C323E" w:rsidRDefault="009B7F44" w:rsidP="001C323E">
            <w:pPr>
              <w:jc w:val="center"/>
              <w:rPr>
                <w:rFonts w:eastAsia="Times New Roman"/>
                <w:b/>
              </w:rPr>
            </w:pPr>
            <w:r w:rsidRPr="001C323E">
              <w:rPr>
                <w:rFonts w:eastAsia="Times New Roman"/>
                <w:b/>
              </w:rPr>
              <w:t>Requirement</w:t>
            </w:r>
          </w:p>
        </w:tc>
        <w:tc>
          <w:tcPr>
            <w:tcW w:w="8640" w:type="dxa"/>
            <w:shd w:val="clear" w:color="auto" w:fill="B4C6E7" w:themeFill="accent5" w:themeFillTint="66"/>
          </w:tcPr>
          <w:p w:rsidR="009B7F44" w:rsidRPr="001C323E" w:rsidRDefault="00061EAF" w:rsidP="001C323E">
            <w:pPr>
              <w:jc w:val="center"/>
              <w:rPr>
                <w:rFonts w:eastAsia="Times New Roman"/>
                <w:b/>
              </w:rPr>
            </w:pPr>
            <w:r w:rsidRPr="001C323E">
              <w:rPr>
                <w:rFonts w:eastAsia="Times New Roman"/>
                <w:b/>
              </w:rPr>
              <w:t>Details</w:t>
            </w:r>
          </w:p>
        </w:tc>
        <w:tc>
          <w:tcPr>
            <w:tcW w:w="2163" w:type="dxa"/>
            <w:shd w:val="clear" w:color="auto" w:fill="B4C6E7" w:themeFill="accent5" w:themeFillTint="66"/>
          </w:tcPr>
          <w:p w:rsidR="009B7F44" w:rsidRPr="001C323E" w:rsidRDefault="009B7F44" w:rsidP="001C323E">
            <w:pPr>
              <w:jc w:val="center"/>
              <w:rPr>
                <w:rFonts w:eastAsia="Times New Roman"/>
                <w:b/>
              </w:rPr>
            </w:pPr>
            <w:r w:rsidRPr="001C323E">
              <w:rPr>
                <w:rFonts w:eastAsia="Times New Roman"/>
                <w:b/>
                <w:lang w:eastAsia="en-US"/>
              </w:rPr>
              <w:t>Action Required</w:t>
            </w:r>
          </w:p>
        </w:tc>
        <w:tc>
          <w:tcPr>
            <w:tcW w:w="1347" w:type="dxa"/>
            <w:shd w:val="clear" w:color="auto" w:fill="B4C6E7" w:themeFill="accent5" w:themeFillTint="66"/>
          </w:tcPr>
          <w:p w:rsidR="009B7F44" w:rsidRPr="001C323E" w:rsidRDefault="009B7F44" w:rsidP="001C323E">
            <w:pPr>
              <w:jc w:val="center"/>
              <w:rPr>
                <w:rFonts w:eastAsia="Times New Roman"/>
                <w:b/>
                <w:lang w:eastAsia="en-US"/>
              </w:rPr>
            </w:pPr>
            <w:r w:rsidRPr="001C323E">
              <w:rPr>
                <w:rFonts w:eastAsia="Times New Roman"/>
                <w:b/>
                <w:lang w:eastAsia="en-US"/>
              </w:rPr>
              <w:t>Completed</w:t>
            </w:r>
          </w:p>
        </w:tc>
      </w:tr>
      <w:tr w:rsidR="009B7F44" w:rsidTr="001C323E">
        <w:tc>
          <w:tcPr>
            <w:tcW w:w="738" w:type="dxa"/>
            <w:tcBorders>
              <w:top w:val="single" w:sz="4" w:space="0" w:color="auto"/>
            </w:tcBorders>
          </w:tcPr>
          <w:p w:rsidR="009B7F44" w:rsidRPr="009B7F44" w:rsidRDefault="009B7F44" w:rsidP="004B6F11">
            <w:pPr>
              <w:pStyle w:val="ListParagraph"/>
              <w:numPr>
                <w:ilvl w:val="0"/>
                <w:numId w:val="5"/>
              </w:numPr>
              <w:jc w:val="center"/>
              <w:rPr>
                <w:rFonts w:eastAsia="Times New Roman"/>
              </w:rPr>
            </w:pPr>
          </w:p>
        </w:tc>
        <w:tc>
          <w:tcPr>
            <w:tcW w:w="1962" w:type="dxa"/>
          </w:tcPr>
          <w:p w:rsidR="009B7F44" w:rsidRDefault="009B7F44" w:rsidP="009B7F44">
            <w:pPr>
              <w:rPr>
                <w:rFonts w:eastAsia="Times New Roman"/>
              </w:rPr>
            </w:pPr>
            <w:r>
              <w:rPr>
                <w:rFonts w:eastAsia="Times New Roman"/>
              </w:rPr>
              <w:t xml:space="preserve">Data Protection Awareness </w:t>
            </w:r>
          </w:p>
        </w:tc>
        <w:tc>
          <w:tcPr>
            <w:tcW w:w="8640" w:type="dxa"/>
          </w:tcPr>
          <w:p w:rsidR="009B7F44" w:rsidRDefault="009B7F44" w:rsidP="002562CA">
            <w:pPr>
              <w:rPr>
                <w:rFonts w:eastAsia="Times New Roman"/>
              </w:rPr>
            </w:pPr>
            <w:r>
              <w:rPr>
                <w:lang w:eastAsia="en-US"/>
              </w:rPr>
              <w:t xml:space="preserve">In advance of </w:t>
            </w:r>
            <w:r w:rsidR="002562CA">
              <w:rPr>
                <w:lang w:eastAsia="en-US"/>
              </w:rPr>
              <w:t>carrying out research</w:t>
            </w:r>
            <w:r w:rsidR="00E22264">
              <w:rPr>
                <w:lang w:eastAsia="en-US"/>
              </w:rPr>
              <w:t xml:space="preserve"> all researchers to </w:t>
            </w:r>
            <w:r w:rsidR="002562CA">
              <w:rPr>
                <w:lang w:eastAsia="en-US"/>
              </w:rPr>
              <w:t xml:space="preserve">are to </w:t>
            </w:r>
            <w:r w:rsidR="00E22264">
              <w:rPr>
                <w:lang w:eastAsia="en-US"/>
              </w:rPr>
              <w:t>ensure that they have completed GCU’s mandatory data protection training. Researchers</w:t>
            </w:r>
            <w:r>
              <w:rPr>
                <w:lang w:eastAsia="en-US"/>
              </w:rPr>
              <w:t xml:space="preserve"> </w:t>
            </w:r>
            <w:r w:rsidR="00E22264">
              <w:rPr>
                <w:lang w:eastAsia="en-US"/>
              </w:rPr>
              <w:t xml:space="preserve">are also </w:t>
            </w:r>
            <w:r w:rsidR="00FA5F90">
              <w:rPr>
                <w:lang w:eastAsia="en-US"/>
              </w:rPr>
              <w:t xml:space="preserve">required to read and understand the University’s data protection </w:t>
            </w:r>
            <w:r w:rsidR="00F506CF">
              <w:rPr>
                <w:lang w:eastAsia="en-US"/>
              </w:rPr>
              <w:t xml:space="preserve">and privacy </w:t>
            </w:r>
            <w:r w:rsidR="00FA5F90">
              <w:rPr>
                <w:lang w:eastAsia="en-US"/>
              </w:rPr>
              <w:t>policy</w:t>
            </w:r>
            <w:r w:rsidR="00DA3FA6">
              <w:rPr>
                <w:lang w:eastAsia="en-US"/>
              </w:rPr>
              <w:t xml:space="preserve"> at </w:t>
            </w:r>
            <w:hyperlink r:id="rId11" w:history="1">
              <w:r w:rsidR="00DA3FA6" w:rsidRPr="00C137FD">
                <w:rPr>
                  <w:rStyle w:val="Hyperlink"/>
                  <w:lang w:eastAsia="en-US"/>
                </w:rPr>
                <w:t>https://www.gcu.ac.uk/dataprotection/</w:t>
              </w:r>
            </w:hyperlink>
            <w:r w:rsidR="00DA3FA6">
              <w:rPr>
                <w:lang w:eastAsia="en-US"/>
              </w:rPr>
              <w:t xml:space="preserve"> </w:t>
            </w:r>
          </w:p>
        </w:tc>
        <w:tc>
          <w:tcPr>
            <w:tcW w:w="2163" w:type="dxa"/>
          </w:tcPr>
          <w:p w:rsidR="009B7F44" w:rsidRDefault="00E22264" w:rsidP="00FA5F90">
            <w:pPr>
              <w:rPr>
                <w:rFonts w:eastAsia="Times New Roman"/>
              </w:rPr>
            </w:pPr>
            <w:r>
              <w:rPr>
                <w:rFonts w:eastAsia="Times New Roman"/>
              </w:rPr>
              <w:t>All researchers</w:t>
            </w:r>
            <w:r w:rsidR="009B7F44">
              <w:rPr>
                <w:rFonts w:eastAsia="Times New Roman"/>
              </w:rPr>
              <w:t xml:space="preserve"> to </w:t>
            </w:r>
            <w:r>
              <w:rPr>
                <w:rFonts w:eastAsia="Times New Roman"/>
              </w:rPr>
              <w:t>confirm that their data protection training is up to data</w:t>
            </w:r>
            <w:r w:rsidR="00FA5F90">
              <w:rPr>
                <w:rFonts w:eastAsia="Times New Roman"/>
              </w:rPr>
              <w:t xml:space="preserve"> have read and understood the policy. Any questions about the policy can be directed to </w:t>
            </w:r>
            <w:hyperlink r:id="rId12" w:history="1">
              <w:r w:rsidR="00FA5F90" w:rsidRPr="00C137FD">
                <w:rPr>
                  <w:rStyle w:val="Hyperlink"/>
                  <w:rFonts w:eastAsia="Times New Roman"/>
                </w:rPr>
                <w:t>dataprotection@gcu.ac.uk</w:t>
              </w:r>
            </w:hyperlink>
            <w:r w:rsidR="00FA5F90">
              <w:rPr>
                <w:rFonts w:eastAsia="Times New Roman"/>
              </w:rPr>
              <w:t xml:space="preserve">. </w:t>
            </w:r>
            <w:r w:rsidR="009B7F44">
              <w:rPr>
                <w:rFonts w:eastAsia="Times New Roman"/>
              </w:rPr>
              <w:t xml:space="preserve"> </w:t>
            </w:r>
          </w:p>
        </w:tc>
        <w:tc>
          <w:tcPr>
            <w:tcW w:w="1347" w:type="dxa"/>
          </w:tcPr>
          <w:p w:rsidR="009B7F44" w:rsidRDefault="009B7F44" w:rsidP="009B7F44">
            <w:pPr>
              <w:rPr>
                <w:rFonts w:eastAsia="Times New Roman"/>
              </w:rPr>
            </w:pPr>
            <w:r>
              <w:rPr>
                <w:rFonts w:eastAsia="Times New Roman"/>
              </w:rPr>
              <w:t>Y/N</w:t>
            </w:r>
          </w:p>
        </w:tc>
      </w:tr>
      <w:tr w:rsidR="009B7F44" w:rsidTr="001A41C3">
        <w:tc>
          <w:tcPr>
            <w:tcW w:w="738" w:type="dxa"/>
          </w:tcPr>
          <w:p w:rsidR="009B7F44" w:rsidRPr="009B7F44" w:rsidRDefault="009B7F44" w:rsidP="004B6F11">
            <w:pPr>
              <w:pStyle w:val="ListParagraph"/>
              <w:numPr>
                <w:ilvl w:val="0"/>
                <w:numId w:val="5"/>
              </w:numPr>
              <w:jc w:val="center"/>
              <w:rPr>
                <w:rFonts w:eastAsia="Times New Roman"/>
              </w:rPr>
            </w:pPr>
          </w:p>
        </w:tc>
        <w:tc>
          <w:tcPr>
            <w:tcW w:w="1962" w:type="dxa"/>
          </w:tcPr>
          <w:p w:rsidR="009B7F44" w:rsidRPr="009B7F44" w:rsidRDefault="009B7F44" w:rsidP="009B7F44">
            <w:pPr>
              <w:rPr>
                <w:rFonts w:eastAsia="Times New Roman"/>
              </w:rPr>
            </w:pPr>
            <w:r>
              <w:rPr>
                <w:rFonts w:eastAsia="Times New Roman"/>
              </w:rPr>
              <w:t>D</w:t>
            </w:r>
            <w:r w:rsidR="00E22264">
              <w:rPr>
                <w:rFonts w:eastAsia="Times New Roman"/>
              </w:rPr>
              <w:t>ata Minimisation</w:t>
            </w:r>
          </w:p>
        </w:tc>
        <w:tc>
          <w:tcPr>
            <w:tcW w:w="8640" w:type="dxa"/>
          </w:tcPr>
          <w:p w:rsidR="009B7F44" w:rsidRDefault="00E22264" w:rsidP="00E22264">
            <w:pPr>
              <w:pStyle w:val="Untitledsubclause3"/>
              <w:numPr>
                <w:ilvl w:val="0"/>
                <w:numId w:val="0"/>
              </w:numPr>
              <w:jc w:val="left"/>
              <w:rPr>
                <w:rFonts w:asciiTheme="minorHAnsi" w:hAnsiTheme="minorHAnsi"/>
              </w:rPr>
            </w:pPr>
            <w:r>
              <w:rPr>
                <w:rFonts w:asciiTheme="minorHAnsi" w:hAnsiTheme="minorHAnsi"/>
              </w:rPr>
              <w:t xml:space="preserve">Researches must not collect and use personal data in excess of that which is required for the </w:t>
            </w:r>
            <w:r>
              <w:rPr>
                <w:rFonts w:asciiTheme="minorHAnsi" w:hAnsiTheme="minorHAnsi"/>
              </w:rPr>
              <w:lastRenderedPageBreak/>
              <w:t xml:space="preserve">purposes of the research project. </w:t>
            </w:r>
          </w:p>
          <w:p w:rsidR="00973DB1" w:rsidRPr="00E22264" w:rsidRDefault="00E22264" w:rsidP="00E22264">
            <w:pPr>
              <w:pStyle w:val="Untitledsubclause3"/>
              <w:numPr>
                <w:ilvl w:val="0"/>
                <w:numId w:val="0"/>
              </w:numPr>
              <w:jc w:val="left"/>
              <w:rPr>
                <w:rFonts w:asciiTheme="minorHAnsi" w:hAnsiTheme="minorHAnsi"/>
              </w:rPr>
            </w:pPr>
            <w:r>
              <w:rPr>
                <w:rFonts w:asciiTheme="minorHAnsi" w:hAnsiTheme="minorHAnsi"/>
              </w:rPr>
              <w:t xml:space="preserve">Personal data is any data that can be used </w:t>
            </w:r>
            <w:r w:rsidR="002562CA">
              <w:rPr>
                <w:rFonts w:asciiTheme="minorHAnsi" w:hAnsiTheme="minorHAnsi"/>
              </w:rPr>
              <w:t>to identify a living individual</w:t>
            </w:r>
            <w:r>
              <w:rPr>
                <w:rFonts w:asciiTheme="minorHAnsi" w:hAnsiTheme="minorHAnsi"/>
              </w:rPr>
              <w:t xml:space="preserve">. Special category data is data is more sensitive data such as health data or information about religious beliefs. </w:t>
            </w:r>
          </w:p>
        </w:tc>
        <w:tc>
          <w:tcPr>
            <w:tcW w:w="2163" w:type="dxa"/>
          </w:tcPr>
          <w:p w:rsidR="009B7F44" w:rsidRDefault="00E22264" w:rsidP="00E22264">
            <w:pPr>
              <w:pStyle w:val="ListParagraph"/>
              <w:numPr>
                <w:ilvl w:val="0"/>
                <w:numId w:val="10"/>
              </w:numPr>
              <w:rPr>
                <w:rFonts w:eastAsia="Times New Roman"/>
              </w:rPr>
            </w:pPr>
            <w:r>
              <w:rPr>
                <w:rFonts w:eastAsia="Times New Roman"/>
              </w:rPr>
              <w:lastRenderedPageBreak/>
              <w:t xml:space="preserve">Document personal data </w:t>
            </w:r>
            <w:r>
              <w:rPr>
                <w:rFonts w:eastAsia="Times New Roman"/>
              </w:rPr>
              <w:lastRenderedPageBreak/>
              <w:t>or special category data to be processed</w:t>
            </w:r>
          </w:p>
          <w:p w:rsidR="00E22264" w:rsidRDefault="00E22264" w:rsidP="00E22264">
            <w:pPr>
              <w:pStyle w:val="ListParagraph"/>
              <w:numPr>
                <w:ilvl w:val="0"/>
                <w:numId w:val="10"/>
              </w:numPr>
              <w:rPr>
                <w:rFonts w:eastAsia="Times New Roman"/>
              </w:rPr>
            </w:pPr>
            <w:r>
              <w:rPr>
                <w:rFonts w:eastAsia="Times New Roman"/>
              </w:rPr>
              <w:t xml:space="preserve">Confirm that all data is required – could less data be collected? </w:t>
            </w:r>
          </w:p>
          <w:p w:rsidR="00EA287E" w:rsidRPr="00E22264" w:rsidRDefault="00EA287E" w:rsidP="00E22264">
            <w:pPr>
              <w:pStyle w:val="ListParagraph"/>
              <w:numPr>
                <w:ilvl w:val="0"/>
                <w:numId w:val="10"/>
              </w:numPr>
              <w:rPr>
                <w:rFonts w:eastAsia="Times New Roman"/>
              </w:rPr>
            </w:pPr>
            <w:r>
              <w:rPr>
                <w:rFonts w:eastAsia="Times New Roman"/>
              </w:rPr>
              <w:t xml:space="preserve">Could the data be anonymised to protect the privacy of individuals? </w:t>
            </w:r>
          </w:p>
        </w:tc>
        <w:tc>
          <w:tcPr>
            <w:tcW w:w="1347" w:type="dxa"/>
          </w:tcPr>
          <w:p w:rsidR="009B7F44" w:rsidRDefault="00074BDB" w:rsidP="009B7F44">
            <w:pPr>
              <w:rPr>
                <w:rFonts w:eastAsia="Times New Roman"/>
              </w:rPr>
            </w:pPr>
            <w:r>
              <w:rPr>
                <w:rFonts w:eastAsia="Times New Roman"/>
              </w:rPr>
              <w:lastRenderedPageBreak/>
              <w:t>Y/N</w:t>
            </w:r>
          </w:p>
        </w:tc>
      </w:tr>
      <w:tr w:rsidR="009B7F44" w:rsidTr="001A41C3">
        <w:tc>
          <w:tcPr>
            <w:tcW w:w="738" w:type="dxa"/>
          </w:tcPr>
          <w:p w:rsidR="009B7F44" w:rsidRPr="009B7F44" w:rsidRDefault="00F506CF" w:rsidP="00E22264">
            <w:pPr>
              <w:jc w:val="center"/>
              <w:rPr>
                <w:rFonts w:eastAsia="Times New Roman"/>
              </w:rPr>
            </w:pPr>
            <w:r>
              <w:rPr>
                <w:rFonts w:eastAsia="Times New Roman"/>
              </w:rPr>
              <w:t>3.</w:t>
            </w:r>
          </w:p>
        </w:tc>
        <w:tc>
          <w:tcPr>
            <w:tcW w:w="1962" w:type="dxa"/>
          </w:tcPr>
          <w:p w:rsidR="009B7F44" w:rsidRPr="009B7F44" w:rsidRDefault="00E22264" w:rsidP="009B7F44">
            <w:pPr>
              <w:rPr>
                <w:rFonts w:eastAsia="Times New Roman"/>
              </w:rPr>
            </w:pPr>
            <w:r>
              <w:rPr>
                <w:rFonts w:eastAsia="Times New Roman"/>
              </w:rPr>
              <w:t>Compliance with Data Protection Principles</w:t>
            </w:r>
          </w:p>
        </w:tc>
        <w:tc>
          <w:tcPr>
            <w:tcW w:w="8640" w:type="dxa"/>
          </w:tcPr>
          <w:p w:rsidR="00DA3FA6" w:rsidRDefault="00E22264" w:rsidP="009B7F44">
            <w:pPr>
              <w:rPr>
                <w:rFonts w:asciiTheme="minorHAnsi" w:hAnsiTheme="minorHAnsi" w:cs="Arial"/>
              </w:rPr>
            </w:pPr>
            <w:r>
              <w:rPr>
                <w:rFonts w:asciiTheme="minorHAnsi" w:hAnsiTheme="minorHAnsi" w:cs="Arial"/>
              </w:rPr>
              <w:t>Research must be carried out in a manner which is compliant with the requirement</w:t>
            </w:r>
            <w:r w:rsidR="005E3372">
              <w:rPr>
                <w:rFonts w:asciiTheme="minorHAnsi" w:hAnsiTheme="minorHAnsi" w:cs="Arial"/>
              </w:rPr>
              <w:t>s of data protection law. These</w:t>
            </w:r>
            <w:r>
              <w:rPr>
                <w:rFonts w:asciiTheme="minorHAnsi" w:hAnsiTheme="minorHAnsi" w:cs="Arial"/>
              </w:rPr>
              <w:t xml:space="preserve"> principles are: </w:t>
            </w:r>
          </w:p>
          <w:p w:rsidR="00E22264" w:rsidRDefault="00E22264" w:rsidP="009B7F44">
            <w:pPr>
              <w:rPr>
                <w:rFonts w:asciiTheme="minorHAnsi" w:hAnsiTheme="minorHAnsi" w:cs="Arial"/>
              </w:rPr>
            </w:pPr>
          </w:p>
          <w:p w:rsidR="00E22264" w:rsidRPr="00E22264" w:rsidRDefault="00E22264" w:rsidP="00E22264">
            <w:pPr>
              <w:pStyle w:val="ListParagraph"/>
              <w:numPr>
                <w:ilvl w:val="0"/>
                <w:numId w:val="11"/>
              </w:numPr>
              <w:contextualSpacing/>
              <w:rPr>
                <w:rFonts w:asciiTheme="minorHAnsi" w:hAnsiTheme="minorHAnsi" w:cs="Tahoma"/>
              </w:rPr>
            </w:pPr>
            <w:r w:rsidRPr="00E22264">
              <w:rPr>
                <w:rFonts w:asciiTheme="minorHAnsi" w:hAnsiTheme="minorHAnsi" w:cs="Tahoma"/>
              </w:rPr>
              <w:t>Lawful, fair and transparent</w:t>
            </w:r>
            <w:r>
              <w:rPr>
                <w:rFonts w:asciiTheme="minorHAnsi" w:hAnsiTheme="minorHAnsi" w:cs="Tahoma"/>
              </w:rPr>
              <w:t>, we tell participants how their personal data is used</w:t>
            </w:r>
            <w:r w:rsidRPr="00E22264">
              <w:rPr>
                <w:rFonts w:asciiTheme="minorHAnsi" w:hAnsiTheme="minorHAnsi" w:cs="Tahoma"/>
              </w:rPr>
              <w:t>;</w:t>
            </w:r>
          </w:p>
          <w:p w:rsidR="00E22264" w:rsidRPr="00E22264" w:rsidRDefault="00E22264" w:rsidP="00E22264">
            <w:pPr>
              <w:pStyle w:val="ListParagraph"/>
              <w:numPr>
                <w:ilvl w:val="0"/>
                <w:numId w:val="11"/>
              </w:numPr>
              <w:contextualSpacing/>
              <w:rPr>
                <w:rFonts w:asciiTheme="minorHAnsi" w:hAnsiTheme="minorHAnsi" w:cs="Tahoma"/>
              </w:rPr>
            </w:pPr>
            <w:r w:rsidRPr="00E22264">
              <w:rPr>
                <w:rFonts w:asciiTheme="minorHAnsi" w:hAnsiTheme="minorHAnsi" w:cs="Tahoma"/>
              </w:rPr>
              <w:t>Compatible wit</w:t>
            </w:r>
            <w:r>
              <w:rPr>
                <w:rFonts w:asciiTheme="minorHAnsi" w:hAnsiTheme="minorHAnsi" w:cs="Tahoma"/>
              </w:rPr>
              <w:t>h the research purposes that we have defined</w:t>
            </w:r>
            <w:r w:rsidRPr="00E22264">
              <w:rPr>
                <w:rFonts w:asciiTheme="minorHAnsi" w:hAnsiTheme="minorHAnsi" w:cs="Tahoma"/>
              </w:rPr>
              <w:t>;</w:t>
            </w:r>
          </w:p>
          <w:p w:rsidR="00E22264" w:rsidRPr="00E22264" w:rsidRDefault="00E22264" w:rsidP="00E22264">
            <w:pPr>
              <w:pStyle w:val="ListParagraph"/>
              <w:numPr>
                <w:ilvl w:val="0"/>
                <w:numId w:val="11"/>
              </w:numPr>
              <w:contextualSpacing/>
              <w:rPr>
                <w:rFonts w:asciiTheme="minorHAnsi" w:hAnsiTheme="minorHAnsi" w:cs="Tahoma"/>
              </w:rPr>
            </w:pPr>
            <w:r w:rsidRPr="00E22264">
              <w:rPr>
                <w:rFonts w:asciiTheme="minorHAnsi" w:hAnsiTheme="minorHAnsi" w:cs="Tahoma"/>
              </w:rPr>
              <w:t>Adequate and necessary, we only use the data we need t</w:t>
            </w:r>
            <w:r>
              <w:rPr>
                <w:rFonts w:asciiTheme="minorHAnsi" w:hAnsiTheme="minorHAnsi" w:cs="Tahoma"/>
              </w:rPr>
              <w:t>o use</w:t>
            </w:r>
            <w:r w:rsidRPr="00E22264">
              <w:rPr>
                <w:rFonts w:asciiTheme="minorHAnsi" w:hAnsiTheme="minorHAnsi" w:cs="Tahoma"/>
              </w:rPr>
              <w:t>;</w:t>
            </w:r>
          </w:p>
          <w:p w:rsidR="00E22264" w:rsidRPr="00E22264" w:rsidRDefault="00E22264" w:rsidP="00E22264">
            <w:pPr>
              <w:pStyle w:val="ListParagraph"/>
              <w:numPr>
                <w:ilvl w:val="0"/>
                <w:numId w:val="11"/>
              </w:numPr>
              <w:contextualSpacing/>
              <w:rPr>
                <w:rFonts w:asciiTheme="minorHAnsi" w:hAnsiTheme="minorHAnsi" w:cs="Tahoma"/>
              </w:rPr>
            </w:pPr>
            <w:r>
              <w:rPr>
                <w:rFonts w:asciiTheme="minorHAnsi" w:hAnsiTheme="minorHAnsi" w:cs="Tahoma"/>
              </w:rPr>
              <w:t>Accurate and up to date;</w:t>
            </w:r>
          </w:p>
          <w:p w:rsidR="00E22264" w:rsidRPr="00E22264" w:rsidRDefault="00E22264" w:rsidP="00E22264">
            <w:pPr>
              <w:pStyle w:val="ListParagraph"/>
              <w:numPr>
                <w:ilvl w:val="0"/>
                <w:numId w:val="11"/>
              </w:numPr>
              <w:contextualSpacing/>
              <w:rPr>
                <w:rFonts w:asciiTheme="minorHAnsi" w:hAnsiTheme="minorHAnsi" w:cs="Tahoma"/>
              </w:rPr>
            </w:pPr>
            <w:r>
              <w:rPr>
                <w:rFonts w:asciiTheme="minorHAnsi" w:hAnsiTheme="minorHAnsi" w:cs="Tahoma"/>
              </w:rPr>
              <w:t>Not excessive, we only keep the</w:t>
            </w:r>
            <w:r w:rsidRPr="00E22264">
              <w:rPr>
                <w:rFonts w:asciiTheme="minorHAnsi" w:hAnsiTheme="minorHAnsi" w:cs="Tahoma"/>
              </w:rPr>
              <w:t xml:space="preserve"> data for as long as we need it; and </w:t>
            </w:r>
          </w:p>
          <w:p w:rsidR="009B7F44" w:rsidRPr="00E22264" w:rsidRDefault="00E22264" w:rsidP="00E22264">
            <w:pPr>
              <w:pStyle w:val="ListParagraph"/>
              <w:numPr>
                <w:ilvl w:val="0"/>
                <w:numId w:val="11"/>
              </w:numPr>
              <w:contextualSpacing/>
              <w:rPr>
                <w:rFonts w:asciiTheme="minorHAnsi" w:hAnsiTheme="minorHAnsi" w:cs="Tahoma"/>
              </w:rPr>
            </w:pPr>
            <w:r w:rsidRPr="00E22264">
              <w:rPr>
                <w:rFonts w:asciiTheme="minorHAnsi" w:hAnsiTheme="minorHAnsi" w:cs="Tahoma"/>
              </w:rPr>
              <w:t xml:space="preserve">Secure and protected.  </w:t>
            </w:r>
          </w:p>
        </w:tc>
        <w:tc>
          <w:tcPr>
            <w:tcW w:w="2163" w:type="dxa"/>
          </w:tcPr>
          <w:p w:rsidR="009B7F44" w:rsidRPr="009B7F44" w:rsidRDefault="00E22264" w:rsidP="00FB0489">
            <w:pPr>
              <w:rPr>
                <w:rFonts w:eastAsia="Times New Roman"/>
              </w:rPr>
            </w:pPr>
            <w:r>
              <w:rPr>
                <w:rFonts w:eastAsia="Times New Roman"/>
              </w:rPr>
              <w:t xml:space="preserve">Consider the 6 principles and whether it </w:t>
            </w:r>
            <w:r w:rsidR="00FB0489">
              <w:rPr>
                <w:rFonts w:eastAsia="Times New Roman"/>
              </w:rPr>
              <w:t>is</w:t>
            </w:r>
            <w:r>
              <w:rPr>
                <w:rFonts w:eastAsia="Times New Roman"/>
              </w:rPr>
              <w:t xml:space="preserve"> possible to comply with these requirements. If unsure, please contact </w:t>
            </w:r>
            <w:hyperlink r:id="rId13" w:history="1">
              <w:r w:rsidRPr="00C137FD">
                <w:rPr>
                  <w:rStyle w:val="Hyperlink"/>
                  <w:rFonts w:eastAsia="Times New Roman"/>
                </w:rPr>
                <w:t>dataprotection@gcu.ac.uk</w:t>
              </w:r>
            </w:hyperlink>
          </w:p>
        </w:tc>
        <w:tc>
          <w:tcPr>
            <w:tcW w:w="1347" w:type="dxa"/>
          </w:tcPr>
          <w:p w:rsidR="009B7F44" w:rsidRPr="00A82944" w:rsidRDefault="00F506CF" w:rsidP="009B7F44">
            <w:pPr>
              <w:rPr>
                <w:rFonts w:ascii="Candara" w:hAnsi="Candara"/>
                <w:color w:val="00B050"/>
                <w:sz w:val="20"/>
                <w:szCs w:val="20"/>
                <w:lang w:eastAsia="en-US"/>
              </w:rPr>
            </w:pPr>
            <w:r>
              <w:rPr>
                <w:rFonts w:eastAsia="Times New Roman"/>
              </w:rPr>
              <w:t>Y/N</w:t>
            </w:r>
          </w:p>
        </w:tc>
      </w:tr>
      <w:tr w:rsidR="009B7F44" w:rsidTr="001A41C3">
        <w:trPr>
          <w:trHeight w:val="132"/>
        </w:trPr>
        <w:tc>
          <w:tcPr>
            <w:tcW w:w="738" w:type="dxa"/>
          </w:tcPr>
          <w:p w:rsidR="009B7F44" w:rsidRPr="00DA3FA6" w:rsidRDefault="00DA3FA6" w:rsidP="00CE323E">
            <w:pPr>
              <w:jc w:val="center"/>
              <w:rPr>
                <w:rFonts w:eastAsia="Times New Roman"/>
              </w:rPr>
            </w:pPr>
            <w:r>
              <w:rPr>
                <w:rFonts w:eastAsia="Times New Roman"/>
              </w:rPr>
              <w:t>4.</w:t>
            </w:r>
          </w:p>
        </w:tc>
        <w:tc>
          <w:tcPr>
            <w:tcW w:w="1962" w:type="dxa"/>
          </w:tcPr>
          <w:p w:rsidR="009B7F44" w:rsidRPr="009B7F44" w:rsidRDefault="00E22264" w:rsidP="009B7F44">
            <w:pPr>
              <w:rPr>
                <w:rFonts w:eastAsia="Times New Roman"/>
              </w:rPr>
            </w:pPr>
            <w:r>
              <w:rPr>
                <w:rFonts w:eastAsia="Times New Roman"/>
              </w:rPr>
              <w:t xml:space="preserve">Identify a lawful basis for processing personal data. </w:t>
            </w:r>
          </w:p>
        </w:tc>
        <w:tc>
          <w:tcPr>
            <w:tcW w:w="8640" w:type="dxa"/>
          </w:tcPr>
          <w:p w:rsidR="00DA3FA6" w:rsidRDefault="00E22264"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The lawful bases under which GCU is permitted to process personal data are set out under Article 6 of the UK GDPR and Article 9, where special category data is processed. </w:t>
            </w:r>
          </w:p>
          <w:p w:rsidR="00E22264" w:rsidRDefault="00E22264" w:rsidP="00E22264">
            <w:pPr>
              <w:spacing w:after="100" w:afterAutospacing="1"/>
              <w:contextualSpacing/>
              <w:jc w:val="both"/>
              <w:rPr>
                <w:rFonts w:asciiTheme="minorHAnsi" w:hAnsiTheme="minorHAnsi" w:cs="Tahoma"/>
                <w:color w:val="111111"/>
                <w:lang w:val="en"/>
              </w:rPr>
            </w:pPr>
          </w:p>
          <w:p w:rsidR="00E22264" w:rsidRPr="00E22264" w:rsidRDefault="00E22264"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Researchers a required to define a lawful basis for processing personal data about individuals. For example, we may obtain consent from research participants to use their information. It’s </w:t>
            </w:r>
            <w:r>
              <w:rPr>
                <w:rFonts w:asciiTheme="minorHAnsi" w:hAnsiTheme="minorHAnsi" w:cs="Tahoma"/>
                <w:color w:val="111111"/>
                <w:lang w:val="en"/>
              </w:rPr>
              <w:lastRenderedPageBreak/>
              <w:t xml:space="preserve">crucial that we document this.  </w:t>
            </w:r>
          </w:p>
          <w:p w:rsidR="009B7F44" w:rsidRPr="00061EAF" w:rsidRDefault="009B7F44" w:rsidP="00061EAF">
            <w:pPr>
              <w:spacing w:after="100" w:afterAutospacing="1"/>
              <w:contextualSpacing/>
              <w:jc w:val="both"/>
              <w:rPr>
                <w:rFonts w:cs="Tahoma"/>
                <w:color w:val="111111"/>
                <w:sz w:val="24"/>
                <w:szCs w:val="24"/>
                <w:lang w:val="en"/>
              </w:rPr>
            </w:pPr>
          </w:p>
        </w:tc>
        <w:tc>
          <w:tcPr>
            <w:tcW w:w="2163" w:type="dxa"/>
          </w:tcPr>
          <w:p w:rsidR="009B7F44" w:rsidRPr="009B7F44" w:rsidRDefault="00E22264" w:rsidP="00061EAF">
            <w:pPr>
              <w:rPr>
                <w:rFonts w:eastAsia="Times New Roman"/>
              </w:rPr>
            </w:pPr>
            <w:r>
              <w:rPr>
                <w:rFonts w:eastAsia="Times New Roman"/>
              </w:rPr>
              <w:lastRenderedPageBreak/>
              <w:t xml:space="preserve">Researchers to confirm the lawful basis for processing personal data and liaise with </w:t>
            </w:r>
            <w:r w:rsidR="00DA7FD3">
              <w:rPr>
                <w:rFonts w:eastAsia="Times New Roman"/>
              </w:rPr>
              <w:t xml:space="preserve"> </w:t>
            </w:r>
            <w:hyperlink r:id="rId14" w:history="1">
              <w:r w:rsidRPr="00C137FD">
                <w:rPr>
                  <w:rStyle w:val="Hyperlink"/>
                  <w:rFonts w:eastAsia="Times New Roman"/>
                </w:rPr>
                <w:t>dataprotection@gcu.ac.uk</w:t>
              </w:r>
            </w:hyperlink>
            <w:r w:rsidR="00DA7FD3">
              <w:rPr>
                <w:rFonts w:eastAsia="Times New Roman"/>
              </w:rPr>
              <w:t xml:space="preserve"> </w:t>
            </w:r>
            <w:r>
              <w:rPr>
                <w:rFonts w:eastAsia="Times New Roman"/>
              </w:rPr>
              <w:t xml:space="preserve"> for assistance. </w:t>
            </w:r>
          </w:p>
        </w:tc>
        <w:tc>
          <w:tcPr>
            <w:tcW w:w="1347" w:type="dxa"/>
          </w:tcPr>
          <w:p w:rsidR="009B7F44" w:rsidRDefault="00DA7FD3" w:rsidP="009B7F44">
            <w:pPr>
              <w:rPr>
                <w:rFonts w:eastAsia="Times New Roman"/>
                <w:color w:val="000000"/>
                <w:sz w:val="21"/>
                <w:szCs w:val="21"/>
              </w:rPr>
            </w:pPr>
            <w:r>
              <w:rPr>
                <w:rFonts w:eastAsia="Times New Roman"/>
                <w:color w:val="000000"/>
                <w:sz w:val="21"/>
                <w:szCs w:val="21"/>
              </w:rPr>
              <w:lastRenderedPageBreak/>
              <w:t>Y/N</w:t>
            </w:r>
          </w:p>
        </w:tc>
      </w:tr>
      <w:tr w:rsidR="00CE323E" w:rsidTr="001A41C3">
        <w:trPr>
          <w:trHeight w:val="132"/>
        </w:trPr>
        <w:tc>
          <w:tcPr>
            <w:tcW w:w="738" w:type="dxa"/>
          </w:tcPr>
          <w:p w:rsidR="00CE323E" w:rsidRDefault="00CE323E" w:rsidP="00CE323E">
            <w:pPr>
              <w:jc w:val="center"/>
              <w:rPr>
                <w:rFonts w:eastAsia="Times New Roman"/>
              </w:rPr>
            </w:pPr>
            <w:r>
              <w:rPr>
                <w:rFonts w:eastAsia="Times New Roman"/>
              </w:rPr>
              <w:t xml:space="preserve">5. </w:t>
            </w:r>
          </w:p>
        </w:tc>
        <w:tc>
          <w:tcPr>
            <w:tcW w:w="1962" w:type="dxa"/>
          </w:tcPr>
          <w:p w:rsidR="00CE323E" w:rsidRDefault="00CE323E" w:rsidP="009B7F44">
            <w:pPr>
              <w:rPr>
                <w:rFonts w:eastAsia="Times New Roman"/>
              </w:rPr>
            </w:pPr>
            <w:r>
              <w:rPr>
                <w:rFonts w:eastAsia="Times New Roman"/>
              </w:rPr>
              <w:t xml:space="preserve">Data Sharing </w:t>
            </w:r>
          </w:p>
        </w:tc>
        <w:tc>
          <w:tcPr>
            <w:tcW w:w="8640" w:type="dxa"/>
          </w:tcPr>
          <w:p w:rsidR="00C17063" w:rsidRDefault="00CE323E"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Confirm whether the personal data that will be collected and used will be shared with any third parties.</w:t>
            </w:r>
            <w:r w:rsidR="00C17063">
              <w:rPr>
                <w:rFonts w:asciiTheme="minorHAnsi" w:hAnsiTheme="minorHAnsi" w:cs="Tahoma"/>
                <w:color w:val="111111"/>
                <w:lang w:val="en"/>
              </w:rPr>
              <w:t xml:space="preserve"> Also confirm if it will be shared with any parties outside the UK. </w:t>
            </w:r>
            <w:r>
              <w:rPr>
                <w:rFonts w:asciiTheme="minorHAnsi" w:hAnsiTheme="minorHAnsi" w:cs="Tahoma"/>
                <w:color w:val="111111"/>
                <w:lang w:val="en"/>
              </w:rPr>
              <w:t xml:space="preserve"> </w:t>
            </w:r>
          </w:p>
          <w:p w:rsidR="00C17063" w:rsidRDefault="00C17063" w:rsidP="00E22264">
            <w:pPr>
              <w:spacing w:after="100" w:afterAutospacing="1"/>
              <w:contextualSpacing/>
              <w:jc w:val="both"/>
              <w:rPr>
                <w:rFonts w:asciiTheme="minorHAnsi" w:hAnsiTheme="minorHAnsi" w:cs="Tahoma"/>
                <w:color w:val="111111"/>
                <w:lang w:val="en"/>
              </w:rPr>
            </w:pPr>
          </w:p>
          <w:p w:rsidR="00CE323E" w:rsidRDefault="00CE323E"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If personal data is being shared, researchers need to make sure that appropriate agreements are put in place to safeguard the information. </w:t>
            </w:r>
          </w:p>
        </w:tc>
        <w:tc>
          <w:tcPr>
            <w:tcW w:w="2163" w:type="dxa"/>
          </w:tcPr>
          <w:p w:rsidR="00CE323E" w:rsidRDefault="00CE323E" w:rsidP="00061EAF">
            <w:pPr>
              <w:rPr>
                <w:rFonts w:eastAsia="Times New Roman"/>
              </w:rPr>
            </w:pPr>
            <w:r>
              <w:rPr>
                <w:rFonts w:eastAsia="Times New Roman"/>
              </w:rPr>
              <w:t xml:space="preserve">If data is to be shared with any third parties, get in touch with </w:t>
            </w:r>
            <w:hyperlink r:id="rId15" w:history="1">
              <w:r w:rsidRPr="00C137FD">
                <w:rPr>
                  <w:rStyle w:val="Hyperlink"/>
                  <w:rFonts w:eastAsia="Times New Roman"/>
                </w:rPr>
                <w:t>dataprotection@gcu.ac.uk</w:t>
              </w:r>
            </w:hyperlink>
            <w:r>
              <w:rPr>
                <w:rStyle w:val="Hyperlink"/>
                <w:rFonts w:eastAsia="Times New Roman"/>
              </w:rPr>
              <w:t xml:space="preserve"> </w:t>
            </w:r>
            <w:r>
              <w:rPr>
                <w:rFonts w:eastAsia="Times New Roman"/>
              </w:rPr>
              <w:t xml:space="preserve">for advice. </w:t>
            </w:r>
          </w:p>
        </w:tc>
        <w:tc>
          <w:tcPr>
            <w:tcW w:w="1347" w:type="dxa"/>
          </w:tcPr>
          <w:p w:rsidR="00CE323E" w:rsidRDefault="00CE323E" w:rsidP="009B7F44">
            <w:pPr>
              <w:rPr>
                <w:rFonts w:eastAsia="Times New Roman"/>
                <w:color w:val="000000"/>
                <w:sz w:val="21"/>
                <w:szCs w:val="21"/>
              </w:rPr>
            </w:pPr>
            <w:r>
              <w:rPr>
                <w:rFonts w:eastAsia="Times New Roman"/>
                <w:color w:val="000000"/>
                <w:sz w:val="21"/>
                <w:szCs w:val="21"/>
              </w:rPr>
              <w:t>Y/N</w:t>
            </w:r>
          </w:p>
        </w:tc>
      </w:tr>
      <w:tr w:rsidR="00CE323E" w:rsidTr="001A41C3">
        <w:trPr>
          <w:trHeight w:val="132"/>
        </w:trPr>
        <w:tc>
          <w:tcPr>
            <w:tcW w:w="738" w:type="dxa"/>
          </w:tcPr>
          <w:p w:rsidR="00CE323E" w:rsidRDefault="00CE323E" w:rsidP="00CE323E">
            <w:pPr>
              <w:jc w:val="center"/>
              <w:rPr>
                <w:rFonts w:eastAsia="Times New Roman"/>
              </w:rPr>
            </w:pPr>
            <w:r>
              <w:rPr>
                <w:rFonts w:eastAsia="Times New Roman"/>
              </w:rPr>
              <w:t xml:space="preserve">6. </w:t>
            </w:r>
          </w:p>
        </w:tc>
        <w:tc>
          <w:tcPr>
            <w:tcW w:w="1962" w:type="dxa"/>
          </w:tcPr>
          <w:p w:rsidR="00CE323E" w:rsidRDefault="00C17063" w:rsidP="009B7F44">
            <w:pPr>
              <w:rPr>
                <w:rFonts w:eastAsia="Times New Roman"/>
              </w:rPr>
            </w:pPr>
            <w:r>
              <w:rPr>
                <w:rFonts w:eastAsia="Times New Roman"/>
              </w:rPr>
              <w:t>Data Protection Impact Assessment  (DPIA)</w:t>
            </w:r>
          </w:p>
        </w:tc>
        <w:tc>
          <w:tcPr>
            <w:tcW w:w="8640" w:type="dxa"/>
          </w:tcPr>
          <w:p w:rsidR="00CE323E" w:rsidRDefault="00C17063"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If the processing of personal data used for research purposes is sensitive, high in volume or being processed in a new way using new technology, it’s likely a DPIA will be required due to the level of risk. The DPIA template can be accessed here  </w:t>
            </w:r>
            <w:hyperlink r:id="rId16" w:history="1">
              <w:r w:rsidRPr="00E862E7">
                <w:rPr>
                  <w:rStyle w:val="Hyperlink"/>
                  <w:rFonts w:asciiTheme="minorHAnsi" w:hAnsiTheme="minorHAnsi" w:cs="Tahoma"/>
                  <w:lang w:val="en"/>
                </w:rPr>
                <w:t>https://www.connected.gcu.ac.uk/sites/InformationMatters/DataProtectionPrivacy/Documents/DPIA%20Template%20VO2.docx</w:t>
              </w:r>
            </w:hyperlink>
            <w:r>
              <w:rPr>
                <w:rFonts w:asciiTheme="minorHAnsi" w:hAnsiTheme="minorHAnsi" w:cs="Tahoma"/>
                <w:color w:val="111111"/>
                <w:lang w:val="en"/>
              </w:rPr>
              <w:t xml:space="preserve"> </w:t>
            </w:r>
          </w:p>
          <w:p w:rsidR="00C17063" w:rsidRDefault="00C17063" w:rsidP="00E22264">
            <w:pPr>
              <w:spacing w:after="100" w:afterAutospacing="1"/>
              <w:contextualSpacing/>
              <w:jc w:val="both"/>
              <w:rPr>
                <w:rFonts w:asciiTheme="minorHAnsi" w:hAnsiTheme="minorHAnsi" w:cs="Tahoma"/>
                <w:color w:val="111111"/>
                <w:lang w:val="en"/>
              </w:rPr>
            </w:pPr>
          </w:p>
          <w:p w:rsidR="00C17063" w:rsidRDefault="00C17063"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All DPIA’s must be shared with the University’s Data Protection Officer (‘DPO’). </w:t>
            </w:r>
          </w:p>
        </w:tc>
        <w:tc>
          <w:tcPr>
            <w:tcW w:w="2163" w:type="dxa"/>
          </w:tcPr>
          <w:p w:rsidR="00CE323E" w:rsidRDefault="00C17063" w:rsidP="00061EAF">
            <w:pPr>
              <w:rPr>
                <w:rFonts w:eastAsia="Times New Roman"/>
              </w:rPr>
            </w:pPr>
            <w:r>
              <w:rPr>
                <w:rFonts w:eastAsia="Times New Roman"/>
              </w:rPr>
              <w:t xml:space="preserve">Contact the DPO to discuss the completion of a DPIA </w:t>
            </w:r>
            <w:hyperlink r:id="rId17" w:history="1">
              <w:r w:rsidRPr="00C137FD">
                <w:rPr>
                  <w:rStyle w:val="Hyperlink"/>
                  <w:rFonts w:eastAsia="Times New Roman"/>
                </w:rPr>
                <w:t>dataprotection@gcu.ac.uk</w:t>
              </w:r>
            </w:hyperlink>
            <w:r>
              <w:rPr>
                <w:rFonts w:eastAsia="Times New Roman"/>
              </w:rPr>
              <w:t xml:space="preserve">.  </w:t>
            </w:r>
          </w:p>
        </w:tc>
        <w:tc>
          <w:tcPr>
            <w:tcW w:w="1347" w:type="dxa"/>
          </w:tcPr>
          <w:p w:rsidR="00CE323E" w:rsidRDefault="00C17063" w:rsidP="009B7F44">
            <w:pPr>
              <w:rPr>
                <w:rFonts w:eastAsia="Times New Roman"/>
                <w:color w:val="000000"/>
                <w:sz w:val="21"/>
                <w:szCs w:val="21"/>
              </w:rPr>
            </w:pPr>
            <w:r>
              <w:rPr>
                <w:rFonts w:eastAsia="Times New Roman"/>
                <w:color w:val="000000"/>
                <w:sz w:val="21"/>
                <w:szCs w:val="21"/>
              </w:rPr>
              <w:t>Y/N</w:t>
            </w:r>
          </w:p>
        </w:tc>
      </w:tr>
      <w:tr w:rsidR="00C17063" w:rsidTr="001A41C3">
        <w:trPr>
          <w:trHeight w:val="132"/>
        </w:trPr>
        <w:tc>
          <w:tcPr>
            <w:tcW w:w="738" w:type="dxa"/>
          </w:tcPr>
          <w:p w:rsidR="00C17063" w:rsidRDefault="00C17063" w:rsidP="00CE323E">
            <w:pPr>
              <w:jc w:val="center"/>
              <w:rPr>
                <w:rFonts w:eastAsia="Times New Roman"/>
              </w:rPr>
            </w:pPr>
            <w:r>
              <w:rPr>
                <w:rFonts w:eastAsia="Times New Roman"/>
              </w:rPr>
              <w:t>7</w:t>
            </w:r>
          </w:p>
        </w:tc>
        <w:tc>
          <w:tcPr>
            <w:tcW w:w="1962" w:type="dxa"/>
          </w:tcPr>
          <w:p w:rsidR="00C17063" w:rsidRDefault="00C17063" w:rsidP="009B7F44">
            <w:pPr>
              <w:rPr>
                <w:rFonts w:eastAsia="Times New Roman"/>
              </w:rPr>
            </w:pPr>
            <w:r>
              <w:rPr>
                <w:rFonts w:eastAsia="Times New Roman"/>
              </w:rPr>
              <w:t>Privacy Notice</w:t>
            </w:r>
          </w:p>
        </w:tc>
        <w:tc>
          <w:tcPr>
            <w:tcW w:w="8640" w:type="dxa"/>
          </w:tcPr>
          <w:p w:rsidR="00C17063" w:rsidRDefault="00C17063"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Researchers must clearly inform participants about how their personal data will be used. This may require a privacy statement or notice to be created, which might incorporate a consent form. This information  must be provided to research participants before their personal data is processed. </w:t>
            </w:r>
          </w:p>
        </w:tc>
        <w:tc>
          <w:tcPr>
            <w:tcW w:w="2163" w:type="dxa"/>
          </w:tcPr>
          <w:p w:rsidR="00C17063" w:rsidRDefault="00C17063" w:rsidP="00061EAF">
            <w:pPr>
              <w:rPr>
                <w:rFonts w:eastAsia="Times New Roman"/>
              </w:rPr>
            </w:pPr>
            <w:r>
              <w:rPr>
                <w:rFonts w:eastAsia="Times New Roman"/>
              </w:rPr>
              <w:t xml:space="preserve">Provide privacy information to research participants. Contact </w:t>
            </w:r>
            <w:hyperlink r:id="rId18" w:history="1">
              <w:r w:rsidRPr="00C137FD">
                <w:rPr>
                  <w:rStyle w:val="Hyperlink"/>
                  <w:rFonts w:eastAsia="Times New Roman"/>
                </w:rPr>
                <w:t>dataprotection@gcu.ac.uk</w:t>
              </w:r>
            </w:hyperlink>
            <w:r>
              <w:rPr>
                <w:rFonts w:eastAsia="Times New Roman"/>
              </w:rPr>
              <w:t xml:space="preserve">. for support. </w:t>
            </w:r>
          </w:p>
        </w:tc>
        <w:tc>
          <w:tcPr>
            <w:tcW w:w="1347" w:type="dxa"/>
          </w:tcPr>
          <w:p w:rsidR="00C17063" w:rsidRDefault="00C17063" w:rsidP="009B7F44">
            <w:pPr>
              <w:rPr>
                <w:rFonts w:eastAsia="Times New Roman"/>
                <w:color w:val="000000"/>
                <w:sz w:val="21"/>
                <w:szCs w:val="21"/>
              </w:rPr>
            </w:pPr>
            <w:r>
              <w:rPr>
                <w:rFonts w:eastAsia="Times New Roman"/>
                <w:color w:val="000000"/>
                <w:sz w:val="21"/>
                <w:szCs w:val="21"/>
              </w:rPr>
              <w:t>Y/N</w:t>
            </w:r>
          </w:p>
        </w:tc>
      </w:tr>
      <w:tr w:rsidR="00C17063" w:rsidTr="001A41C3">
        <w:trPr>
          <w:trHeight w:val="132"/>
        </w:trPr>
        <w:tc>
          <w:tcPr>
            <w:tcW w:w="738" w:type="dxa"/>
          </w:tcPr>
          <w:p w:rsidR="00C17063" w:rsidRDefault="00C17063" w:rsidP="00CE323E">
            <w:pPr>
              <w:jc w:val="center"/>
              <w:rPr>
                <w:rFonts w:eastAsia="Times New Roman"/>
              </w:rPr>
            </w:pPr>
            <w:r>
              <w:rPr>
                <w:rFonts w:eastAsia="Times New Roman"/>
              </w:rPr>
              <w:t>8</w:t>
            </w:r>
          </w:p>
        </w:tc>
        <w:tc>
          <w:tcPr>
            <w:tcW w:w="1962" w:type="dxa"/>
          </w:tcPr>
          <w:p w:rsidR="00C17063" w:rsidRDefault="00C17063" w:rsidP="009B7F44">
            <w:pPr>
              <w:rPr>
                <w:rFonts w:eastAsia="Times New Roman"/>
              </w:rPr>
            </w:pPr>
            <w:r>
              <w:rPr>
                <w:rFonts w:eastAsia="Times New Roman"/>
              </w:rPr>
              <w:t>Survey Tools</w:t>
            </w:r>
          </w:p>
        </w:tc>
        <w:tc>
          <w:tcPr>
            <w:tcW w:w="8640" w:type="dxa"/>
          </w:tcPr>
          <w:p w:rsidR="00C17063" w:rsidRDefault="00C17063"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When selecting a survey tool to use for research purposes, you must ensure that the platform has been approved for use by GCU i.e. Jisc, Microsoft Forms. </w:t>
            </w:r>
          </w:p>
        </w:tc>
        <w:tc>
          <w:tcPr>
            <w:tcW w:w="2163" w:type="dxa"/>
          </w:tcPr>
          <w:p w:rsidR="00C17063" w:rsidRDefault="00C17063" w:rsidP="00061EAF">
            <w:pPr>
              <w:rPr>
                <w:rFonts w:eastAsia="Times New Roman"/>
              </w:rPr>
            </w:pPr>
            <w:r>
              <w:rPr>
                <w:rFonts w:eastAsia="Times New Roman"/>
              </w:rPr>
              <w:t xml:space="preserve">Researchers to only use GCU approved survey tools.  </w:t>
            </w:r>
          </w:p>
          <w:p w:rsidR="0057601A" w:rsidRDefault="0057601A" w:rsidP="00061EAF">
            <w:pPr>
              <w:rPr>
                <w:rFonts w:eastAsia="Times New Roman"/>
              </w:rPr>
            </w:pPr>
          </w:p>
          <w:p w:rsidR="0057601A" w:rsidRDefault="0057601A" w:rsidP="00061EAF">
            <w:pPr>
              <w:rPr>
                <w:rFonts w:eastAsia="Times New Roman"/>
              </w:rPr>
            </w:pPr>
            <w:r>
              <w:rPr>
                <w:rFonts w:eastAsia="Times New Roman"/>
              </w:rPr>
              <w:t xml:space="preserve">Seek advice from IT in relation to approved survey platforms. </w:t>
            </w:r>
          </w:p>
        </w:tc>
        <w:tc>
          <w:tcPr>
            <w:tcW w:w="1347" w:type="dxa"/>
          </w:tcPr>
          <w:p w:rsidR="00C17063" w:rsidRDefault="00C17063" w:rsidP="009B7F44">
            <w:pPr>
              <w:rPr>
                <w:rFonts w:eastAsia="Times New Roman"/>
                <w:color w:val="000000"/>
                <w:sz w:val="21"/>
                <w:szCs w:val="21"/>
              </w:rPr>
            </w:pPr>
            <w:r>
              <w:rPr>
                <w:rFonts w:eastAsia="Times New Roman"/>
                <w:color w:val="000000"/>
                <w:sz w:val="21"/>
                <w:szCs w:val="21"/>
              </w:rPr>
              <w:t>Y/N</w:t>
            </w:r>
          </w:p>
        </w:tc>
      </w:tr>
      <w:tr w:rsidR="00C17063" w:rsidTr="001A41C3">
        <w:trPr>
          <w:trHeight w:val="132"/>
        </w:trPr>
        <w:tc>
          <w:tcPr>
            <w:tcW w:w="738" w:type="dxa"/>
          </w:tcPr>
          <w:p w:rsidR="00C17063" w:rsidRDefault="00C17063" w:rsidP="00CE323E">
            <w:pPr>
              <w:jc w:val="center"/>
              <w:rPr>
                <w:rFonts w:eastAsia="Times New Roman"/>
              </w:rPr>
            </w:pPr>
            <w:r>
              <w:rPr>
                <w:rFonts w:eastAsia="Times New Roman"/>
              </w:rPr>
              <w:t>9</w:t>
            </w:r>
          </w:p>
        </w:tc>
        <w:tc>
          <w:tcPr>
            <w:tcW w:w="1962" w:type="dxa"/>
          </w:tcPr>
          <w:p w:rsidR="00C17063" w:rsidRDefault="00C17063" w:rsidP="009B7F44">
            <w:pPr>
              <w:rPr>
                <w:rFonts w:eastAsia="Times New Roman"/>
              </w:rPr>
            </w:pPr>
            <w:r>
              <w:rPr>
                <w:rFonts w:eastAsia="Times New Roman"/>
              </w:rPr>
              <w:t>Security</w:t>
            </w:r>
          </w:p>
        </w:tc>
        <w:tc>
          <w:tcPr>
            <w:tcW w:w="8640" w:type="dxa"/>
          </w:tcPr>
          <w:p w:rsidR="00C17063" w:rsidRDefault="00C17063"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All personal data must be processed securely with access to personal data limited to those who ‘need to know’. Researchers must use GCU approved software and devices when </w:t>
            </w:r>
            <w:r>
              <w:rPr>
                <w:rFonts w:asciiTheme="minorHAnsi" w:hAnsiTheme="minorHAnsi" w:cs="Tahoma"/>
                <w:color w:val="111111"/>
                <w:lang w:val="en"/>
              </w:rPr>
              <w:lastRenderedPageBreak/>
              <w:t xml:space="preserve">conducting research activities. If research interviews are </w:t>
            </w:r>
            <w:r w:rsidR="00973DB1">
              <w:rPr>
                <w:rFonts w:asciiTheme="minorHAnsi" w:hAnsiTheme="minorHAnsi" w:cs="Tahoma"/>
                <w:color w:val="111111"/>
                <w:lang w:val="en"/>
              </w:rPr>
              <w:t>being</w:t>
            </w:r>
            <w:r>
              <w:rPr>
                <w:rFonts w:asciiTheme="minorHAnsi" w:hAnsiTheme="minorHAnsi" w:cs="Tahoma"/>
                <w:color w:val="111111"/>
                <w:lang w:val="en"/>
              </w:rPr>
              <w:t xml:space="preserve"> conducted remotely and video or a</w:t>
            </w:r>
            <w:r w:rsidR="00973DB1">
              <w:rPr>
                <w:rFonts w:asciiTheme="minorHAnsi" w:hAnsiTheme="minorHAnsi" w:cs="Tahoma"/>
                <w:color w:val="111111"/>
                <w:lang w:val="en"/>
              </w:rPr>
              <w:t xml:space="preserve">udio recordings must be kept securely. </w:t>
            </w:r>
          </w:p>
        </w:tc>
        <w:tc>
          <w:tcPr>
            <w:tcW w:w="2163" w:type="dxa"/>
          </w:tcPr>
          <w:p w:rsidR="00C17063" w:rsidRDefault="00EA287E" w:rsidP="00061EAF">
            <w:pPr>
              <w:rPr>
                <w:rFonts w:eastAsia="Times New Roman"/>
              </w:rPr>
            </w:pPr>
            <w:r>
              <w:rPr>
                <w:rFonts w:eastAsia="Times New Roman"/>
              </w:rPr>
              <w:lastRenderedPageBreak/>
              <w:t xml:space="preserve">Researchers to protect the personal </w:t>
            </w:r>
            <w:r>
              <w:rPr>
                <w:rFonts w:eastAsia="Times New Roman"/>
              </w:rPr>
              <w:lastRenderedPageBreak/>
              <w:t xml:space="preserve">data they use at all times. </w:t>
            </w:r>
          </w:p>
          <w:p w:rsidR="0057601A" w:rsidRDefault="0057601A" w:rsidP="00061EAF">
            <w:pPr>
              <w:rPr>
                <w:rFonts w:eastAsia="Times New Roman"/>
              </w:rPr>
            </w:pPr>
          </w:p>
          <w:p w:rsidR="0057601A" w:rsidRDefault="0057601A" w:rsidP="00061EAF">
            <w:pPr>
              <w:rPr>
                <w:rFonts w:eastAsia="Times New Roman"/>
              </w:rPr>
            </w:pPr>
            <w:r>
              <w:rPr>
                <w:rFonts w:eastAsia="Times New Roman"/>
              </w:rPr>
              <w:t>Seek advice from IT and data protection in relation to security of software and devices.</w:t>
            </w:r>
          </w:p>
        </w:tc>
        <w:tc>
          <w:tcPr>
            <w:tcW w:w="1347" w:type="dxa"/>
          </w:tcPr>
          <w:p w:rsidR="00C17063" w:rsidRDefault="0057601A" w:rsidP="009B7F44">
            <w:pPr>
              <w:rPr>
                <w:rFonts w:eastAsia="Times New Roman"/>
                <w:color w:val="000000"/>
                <w:sz w:val="21"/>
                <w:szCs w:val="21"/>
              </w:rPr>
            </w:pPr>
            <w:r>
              <w:rPr>
                <w:rFonts w:eastAsia="Times New Roman"/>
                <w:color w:val="000000"/>
                <w:sz w:val="21"/>
                <w:szCs w:val="21"/>
              </w:rPr>
              <w:lastRenderedPageBreak/>
              <w:t>Y/N</w:t>
            </w:r>
          </w:p>
        </w:tc>
      </w:tr>
      <w:tr w:rsidR="0057601A" w:rsidTr="001A41C3">
        <w:trPr>
          <w:trHeight w:val="132"/>
        </w:trPr>
        <w:tc>
          <w:tcPr>
            <w:tcW w:w="738" w:type="dxa"/>
          </w:tcPr>
          <w:p w:rsidR="0057601A" w:rsidRDefault="0057601A" w:rsidP="00CE323E">
            <w:pPr>
              <w:jc w:val="center"/>
              <w:rPr>
                <w:rFonts w:eastAsia="Times New Roman"/>
              </w:rPr>
            </w:pPr>
            <w:r>
              <w:rPr>
                <w:rFonts w:eastAsia="Times New Roman"/>
              </w:rPr>
              <w:t>10</w:t>
            </w:r>
          </w:p>
        </w:tc>
        <w:tc>
          <w:tcPr>
            <w:tcW w:w="1962" w:type="dxa"/>
          </w:tcPr>
          <w:p w:rsidR="0057601A" w:rsidRDefault="0086284A" w:rsidP="009B7F44">
            <w:pPr>
              <w:rPr>
                <w:rFonts w:eastAsia="Times New Roman"/>
              </w:rPr>
            </w:pPr>
            <w:r>
              <w:rPr>
                <w:rFonts w:eastAsia="Times New Roman"/>
              </w:rPr>
              <w:t>Information Asset</w:t>
            </w:r>
            <w:r w:rsidR="0057601A">
              <w:rPr>
                <w:rFonts w:eastAsia="Times New Roman"/>
              </w:rPr>
              <w:t xml:space="preserve"> Register </w:t>
            </w:r>
          </w:p>
        </w:tc>
        <w:tc>
          <w:tcPr>
            <w:tcW w:w="8640" w:type="dxa"/>
          </w:tcPr>
          <w:p w:rsidR="0057601A" w:rsidRDefault="0057601A" w:rsidP="00E22264">
            <w:pPr>
              <w:spacing w:after="100" w:afterAutospacing="1"/>
              <w:contextualSpacing/>
              <w:jc w:val="both"/>
              <w:rPr>
                <w:rFonts w:asciiTheme="minorHAnsi" w:hAnsiTheme="minorHAnsi" w:cs="Tahoma"/>
                <w:color w:val="111111"/>
                <w:lang w:val="en"/>
              </w:rPr>
            </w:pPr>
            <w:r>
              <w:rPr>
                <w:rFonts w:asciiTheme="minorHAnsi" w:hAnsiTheme="minorHAnsi" w:cs="Tahoma"/>
                <w:color w:val="111111"/>
                <w:lang w:val="en"/>
              </w:rPr>
              <w:t xml:space="preserve">All research activities which involved the processing of personal data must be documented in the Information Asset Register (IAR)  </w:t>
            </w:r>
          </w:p>
        </w:tc>
        <w:tc>
          <w:tcPr>
            <w:tcW w:w="2163" w:type="dxa"/>
          </w:tcPr>
          <w:p w:rsidR="0057601A" w:rsidRDefault="0057601A" w:rsidP="00061EAF">
            <w:pPr>
              <w:rPr>
                <w:rFonts w:eastAsia="Times New Roman"/>
              </w:rPr>
            </w:pPr>
            <w:r>
              <w:rPr>
                <w:rFonts w:eastAsia="Times New Roman"/>
              </w:rPr>
              <w:t xml:space="preserve">Researchers to make sure that all research activities are documented in the IAR. </w:t>
            </w:r>
          </w:p>
        </w:tc>
        <w:tc>
          <w:tcPr>
            <w:tcW w:w="1347" w:type="dxa"/>
          </w:tcPr>
          <w:p w:rsidR="0057601A" w:rsidRDefault="0057601A" w:rsidP="009B7F44">
            <w:pPr>
              <w:rPr>
                <w:rFonts w:eastAsia="Times New Roman"/>
                <w:color w:val="000000"/>
                <w:sz w:val="21"/>
                <w:szCs w:val="21"/>
              </w:rPr>
            </w:pPr>
            <w:r>
              <w:rPr>
                <w:rFonts w:eastAsia="Times New Roman"/>
                <w:color w:val="000000"/>
                <w:sz w:val="21"/>
                <w:szCs w:val="21"/>
              </w:rPr>
              <w:t>Y/N</w:t>
            </w:r>
          </w:p>
        </w:tc>
      </w:tr>
    </w:tbl>
    <w:p w:rsidR="00A82944" w:rsidRPr="009B6072" w:rsidRDefault="00A82944" w:rsidP="009B6072">
      <w:pPr>
        <w:rPr>
          <w:rFonts w:eastAsia="Times New Roman"/>
          <w:sz w:val="2"/>
          <w:szCs w:val="2"/>
        </w:rPr>
      </w:pPr>
    </w:p>
    <w:sectPr w:rsidR="00A82944" w:rsidRPr="009B6072" w:rsidSect="009B6072">
      <w:headerReference w:type="default" r:id="rId19"/>
      <w:footerReference w:type="default" r:id="rId20"/>
      <w:pgSz w:w="16838" w:h="11906" w:orient="landscape"/>
      <w:pgMar w:top="19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4F" w:rsidRDefault="00D5234F" w:rsidP="001C323E">
      <w:r>
        <w:separator/>
      </w:r>
    </w:p>
  </w:endnote>
  <w:endnote w:type="continuationSeparator" w:id="0">
    <w:p w:rsidR="00D5234F" w:rsidRDefault="00D5234F" w:rsidP="001C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483477"/>
      <w:docPartObj>
        <w:docPartGallery w:val="Page Numbers (Bottom of Page)"/>
        <w:docPartUnique/>
      </w:docPartObj>
    </w:sdtPr>
    <w:sdtEndPr>
      <w:rPr>
        <w:noProof/>
      </w:rPr>
    </w:sdtEndPr>
    <w:sdtContent>
      <w:p w:rsidR="001C323E" w:rsidRDefault="001C323E">
        <w:pPr>
          <w:pStyle w:val="Footer"/>
          <w:jc w:val="right"/>
        </w:pPr>
        <w:r>
          <w:fldChar w:fldCharType="begin"/>
        </w:r>
        <w:r>
          <w:instrText xml:space="preserve"> PAGE   \* MERGEFORMAT </w:instrText>
        </w:r>
        <w:r>
          <w:fldChar w:fldCharType="separate"/>
        </w:r>
        <w:r w:rsidR="00715B3E">
          <w:rPr>
            <w:noProof/>
          </w:rPr>
          <w:t>1</w:t>
        </w:r>
        <w:r>
          <w:rPr>
            <w:noProof/>
          </w:rPr>
          <w:fldChar w:fldCharType="end"/>
        </w:r>
      </w:p>
    </w:sdtContent>
  </w:sdt>
  <w:p w:rsidR="001C323E" w:rsidRDefault="001C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4F" w:rsidRDefault="00D5234F" w:rsidP="001C323E">
      <w:r>
        <w:separator/>
      </w:r>
    </w:p>
  </w:footnote>
  <w:footnote w:type="continuationSeparator" w:id="0">
    <w:p w:rsidR="00D5234F" w:rsidRDefault="00D5234F" w:rsidP="001C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72" w:rsidRDefault="009B6072" w:rsidP="009B6072">
    <w:pPr>
      <w:pStyle w:val="Header"/>
      <w:jc w:val="right"/>
    </w:pPr>
    <w:r>
      <w:rPr>
        <w:noProof/>
      </w:rPr>
      <w:drawing>
        <wp:anchor distT="0" distB="0" distL="114300" distR="114300" simplePos="0" relativeHeight="251658752" behindDoc="1" locked="0" layoutInCell="1" allowOverlap="1">
          <wp:simplePos x="0" y="0"/>
          <wp:positionH relativeFrom="column">
            <wp:posOffset>7505700</wp:posOffset>
          </wp:positionH>
          <wp:positionV relativeFrom="paragraph">
            <wp:posOffset>-195580</wp:posOffset>
          </wp:positionV>
          <wp:extent cx="1468755" cy="875030"/>
          <wp:effectExtent l="0" t="0" r="0" b="1270"/>
          <wp:wrapTight wrapText="bothSides">
            <wp:wrapPolygon edited="0">
              <wp:start x="2241" y="0"/>
              <wp:lineTo x="0" y="2821"/>
              <wp:lineTo x="0" y="10816"/>
              <wp:lineTo x="2521" y="15048"/>
              <wp:lineTo x="2802" y="21161"/>
              <wp:lineTo x="21292" y="21161"/>
              <wp:lineTo x="21292" y="18810"/>
              <wp:lineTo x="10086" y="15048"/>
              <wp:lineTo x="16809" y="13167"/>
              <wp:lineTo x="16809" y="10816"/>
              <wp:lineTo x="9525" y="6113"/>
              <wp:lineTo x="7844" y="1881"/>
              <wp:lineTo x="6163" y="0"/>
              <wp:lineTo x="2241"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ULogo_full s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875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6A403B"/>
    <w:multiLevelType w:val="hybridMultilevel"/>
    <w:tmpl w:val="01C2A9A2"/>
    <w:lvl w:ilvl="0" w:tplc="0522633A">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798540D"/>
    <w:multiLevelType w:val="hybridMultilevel"/>
    <w:tmpl w:val="5AC2565C"/>
    <w:lvl w:ilvl="0" w:tplc="70BA0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E1B47"/>
    <w:multiLevelType w:val="hybridMultilevel"/>
    <w:tmpl w:val="D82E1E6C"/>
    <w:lvl w:ilvl="0" w:tplc="44E45BD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B665E4"/>
    <w:multiLevelType w:val="hybridMultilevel"/>
    <w:tmpl w:val="46BE700C"/>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5" w15:restartNumberingAfterBreak="0">
    <w:nsid w:val="493C439C"/>
    <w:multiLevelType w:val="multilevel"/>
    <w:tmpl w:val="B77A7448"/>
    <w:lvl w:ilvl="0">
      <w:start w:val="3"/>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73F311D4"/>
    <w:multiLevelType w:val="hybridMultilevel"/>
    <w:tmpl w:val="5D92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53AC9"/>
    <w:multiLevelType w:val="hybridMultilevel"/>
    <w:tmpl w:val="0668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050E5"/>
    <w:multiLevelType w:val="hybridMultilevel"/>
    <w:tmpl w:val="BC5CA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E4"/>
    <w:rsid w:val="00044DC4"/>
    <w:rsid w:val="00044ED0"/>
    <w:rsid w:val="00061EAF"/>
    <w:rsid w:val="00074BDB"/>
    <w:rsid w:val="001A41C3"/>
    <w:rsid w:val="001C323E"/>
    <w:rsid w:val="002562CA"/>
    <w:rsid w:val="003813CD"/>
    <w:rsid w:val="003D49E4"/>
    <w:rsid w:val="0044538D"/>
    <w:rsid w:val="004540EE"/>
    <w:rsid w:val="004B6F11"/>
    <w:rsid w:val="00515636"/>
    <w:rsid w:val="0057601A"/>
    <w:rsid w:val="0058007B"/>
    <w:rsid w:val="005B25EB"/>
    <w:rsid w:val="005E3372"/>
    <w:rsid w:val="00715B3E"/>
    <w:rsid w:val="00842E22"/>
    <w:rsid w:val="0086284A"/>
    <w:rsid w:val="00973DB1"/>
    <w:rsid w:val="009B6072"/>
    <w:rsid w:val="009B7F44"/>
    <w:rsid w:val="00A52FB7"/>
    <w:rsid w:val="00A82944"/>
    <w:rsid w:val="00C17063"/>
    <w:rsid w:val="00C404AA"/>
    <w:rsid w:val="00CE323E"/>
    <w:rsid w:val="00D5234F"/>
    <w:rsid w:val="00DA3FA6"/>
    <w:rsid w:val="00DA7FD3"/>
    <w:rsid w:val="00E22264"/>
    <w:rsid w:val="00E907C9"/>
    <w:rsid w:val="00EA287E"/>
    <w:rsid w:val="00F506CF"/>
    <w:rsid w:val="00F6606E"/>
    <w:rsid w:val="00F76742"/>
    <w:rsid w:val="00FA5F90"/>
    <w:rsid w:val="00FB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9704D"/>
  <w15:docId w15:val="{32CF8FC6-22C5-441A-845C-1884BF7B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8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A82944"/>
    <w:pPr>
      <w:keepNext/>
      <w:numPr>
        <w:numId w:val="2"/>
      </w:numPr>
      <w:spacing w:before="240" w:after="240" w:line="300" w:lineRule="atLeast"/>
      <w:jc w:val="both"/>
    </w:pPr>
    <w:rPr>
      <w:rFonts w:ascii="Arial" w:hAnsi="Arial" w:cs="Arial"/>
      <w:b/>
      <w:bCs/>
      <w:color w:val="000000"/>
      <w:lang w:eastAsia="en-US"/>
    </w:rPr>
  </w:style>
  <w:style w:type="paragraph" w:customStyle="1" w:styleId="Untitledsubclause1">
    <w:name w:val="Untitled subclause 1"/>
    <w:basedOn w:val="Normal"/>
    <w:rsid w:val="00A82944"/>
    <w:pPr>
      <w:numPr>
        <w:ilvl w:val="1"/>
        <w:numId w:val="2"/>
      </w:numPr>
      <w:spacing w:before="280" w:after="120" w:line="300" w:lineRule="atLeast"/>
      <w:jc w:val="both"/>
    </w:pPr>
    <w:rPr>
      <w:rFonts w:ascii="Arial" w:hAnsi="Arial" w:cs="Arial"/>
      <w:color w:val="000000"/>
      <w:lang w:eastAsia="en-US"/>
    </w:rPr>
  </w:style>
  <w:style w:type="paragraph" w:customStyle="1" w:styleId="Untitledsubclause2">
    <w:name w:val="Untitled subclause 2"/>
    <w:basedOn w:val="Normal"/>
    <w:rsid w:val="00A82944"/>
    <w:pPr>
      <w:numPr>
        <w:ilvl w:val="2"/>
        <w:numId w:val="2"/>
      </w:numPr>
      <w:spacing w:after="120" w:line="300" w:lineRule="atLeast"/>
      <w:jc w:val="both"/>
    </w:pPr>
    <w:rPr>
      <w:rFonts w:ascii="Arial" w:hAnsi="Arial" w:cs="Arial"/>
      <w:color w:val="000000"/>
      <w:lang w:eastAsia="en-US"/>
    </w:rPr>
  </w:style>
  <w:style w:type="paragraph" w:customStyle="1" w:styleId="Untitledsubclause3">
    <w:name w:val="Untitled subclause 3"/>
    <w:basedOn w:val="Normal"/>
    <w:rsid w:val="00A82944"/>
    <w:pPr>
      <w:numPr>
        <w:ilvl w:val="3"/>
        <w:numId w:val="2"/>
      </w:numPr>
      <w:spacing w:after="120" w:line="300" w:lineRule="atLeast"/>
      <w:jc w:val="both"/>
    </w:pPr>
    <w:rPr>
      <w:rFonts w:ascii="Arial" w:hAnsi="Arial" w:cs="Arial"/>
      <w:color w:val="000000"/>
      <w:lang w:eastAsia="en-US"/>
    </w:rPr>
  </w:style>
  <w:style w:type="paragraph" w:customStyle="1" w:styleId="Untitledsubclause4">
    <w:name w:val="Untitled subclause 4"/>
    <w:basedOn w:val="Normal"/>
    <w:rsid w:val="00A82944"/>
    <w:pPr>
      <w:numPr>
        <w:ilvl w:val="4"/>
        <w:numId w:val="2"/>
      </w:numPr>
      <w:spacing w:after="120" w:line="300" w:lineRule="atLeast"/>
      <w:jc w:val="both"/>
    </w:pPr>
    <w:rPr>
      <w:rFonts w:ascii="Arial" w:hAnsi="Arial" w:cs="Arial"/>
      <w:color w:val="000000"/>
      <w:lang w:eastAsia="en-US"/>
    </w:rPr>
  </w:style>
  <w:style w:type="paragraph" w:styleId="ListParagraph">
    <w:name w:val="List Paragraph"/>
    <w:basedOn w:val="Normal"/>
    <w:uiPriority w:val="99"/>
    <w:qFormat/>
    <w:rsid w:val="00A82944"/>
    <w:pPr>
      <w:ind w:left="720"/>
    </w:pPr>
  </w:style>
  <w:style w:type="character" w:styleId="Hyperlink">
    <w:name w:val="Hyperlink"/>
    <w:basedOn w:val="DefaultParagraphFont"/>
    <w:uiPriority w:val="99"/>
    <w:unhideWhenUsed/>
    <w:rsid w:val="00044ED0"/>
    <w:rPr>
      <w:color w:val="0563C1"/>
      <w:u w:val="single"/>
    </w:rPr>
  </w:style>
  <w:style w:type="paragraph" w:customStyle="1" w:styleId="Default">
    <w:name w:val="Default"/>
    <w:rsid w:val="00DA7FD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C323E"/>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C323E"/>
    <w:rPr>
      <w:sz w:val="20"/>
      <w:szCs w:val="20"/>
    </w:rPr>
  </w:style>
  <w:style w:type="character" w:styleId="FootnoteReference">
    <w:name w:val="footnote reference"/>
    <w:basedOn w:val="DefaultParagraphFont"/>
    <w:uiPriority w:val="99"/>
    <w:semiHidden/>
    <w:unhideWhenUsed/>
    <w:rsid w:val="001C323E"/>
    <w:rPr>
      <w:vertAlign w:val="superscript"/>
    </w:rPr>
  </w:style>
  <w:style w:type="paragraph" w:styleId="Header">
    <w:name w:val="header"/>
    <w:basedOn w:val="Normal"/>
    <w:link w:val="HeaderChar"/>
    <w:uiPriority w:val="99"/>
    <w:unhideWhenUsed/>
    <w:rsid w:val="001C323E"/>
    <w:pPr>
      <w:tabs>
        <w:tab w:val="center" w:pos="4513"/>
        <w:tab w:val="right" w:pos="9026"/>
      </w:tabs>
    </w:pPr>
  </w:style>
  <w:style w:type="character" w:customStyle="1" w:styleId="HeaderChar">
    <w:name w:val="Header Char"/>
    <w:basedOn w:val="DefaultParagraphFont"/>
    <w:link w:val="Header"/>
    <w:uiPriority w:val="99"/>
    <w:rsid w:val="001C323E"/>
    <w:rPr>
      <w:rFonts w:ascii="Calibri" w:hAnsi="Calibri" w:cs="Calibri"/>
      <w:lang w:eastAsia="en-GB"/>
    </w:rPr>
  </w:style>
  <w:style w:type="paragraph" w:styleId="Footer">
    <w:name w:val="footer"/>
    <w:basedOn w:val="Normal"/>
    <w:link w:val="FooterChar"/>
    <w:uiPriority w:val="99"/>
    <w:unhideWhenUsed/>
    <w:rsid w:val="001C323E"/>
    <w:pPr>
      <w:tabs>
        <w:tab w:val="center" w:pos="4513"/>
        <w:tab w:val="right" w:pos="9026"/>
      </w:tabs>
    </w:pPr>
  </w:style>
  <w:style w:type="character" w:customStyle="1" w:styleId="FooterChar">
    <w:name w:val="Footer Char"/>
    <w:basedOn w:val="DefaultParagraphFont"/>
    <w:link w:val="Footer"/>
    <w:uiPriority w:val="99"/>
    <w:rsid w:val="001C323E"/>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9369">
      <w:bodyDiv w:val="1"/>
      <w:marLeft w:val="0"/>
      <w:marRight w:val="0"/>
      <w:marTop w:val="0"/>
      <w:marBottom w:val="0"/>
      <w:divBdr>
        <w:top w:val="none" w:sz="0" w:space="0" w:color="auto"/>
        <w:left w:val="none" w:sz="0" w:space="0" w:color="auto"/>
        <w:bottom w:val="none" w:sz="0" w:space="0" w:color="auto"/>
        <w:right w:val="none" w:sz="0" w:space="0" w:color="auto"/>
      </w:divBdr>
    </w:div>
    <w:div w:id="771977280">
      <w:bodyDiv w:val="1"/>
      <w:marLeft w:val="0"/>
      <w:marRight w:val="0"/>
      <w:marTop w:val="0"/>
      <w:marBottom w:val="0"/>
      <w:divBdr>
        <w:top w:val="none" w:sz="0" w:space="0" w:color="auto"/>
        <w:left w:val="none" w:sz="0" w:space="0" w:color="auto"/>
        <w:bottom w:val="none" w:sz="0" w:space="0" w:color="auto"/>
        <w:right w:val="none" w:sz="0" w:space="0" w:color="auto"/>
      </w:divBdr>
    </w:div>
    <w:div w:id="915867754">
      <w:bodyDiv w:val="1"/>
      <w:marLeft w:val="0"/>
      <w:marRight w:val="0"/>
      <w:marTop w:val="0"/>
      <w:marBottom w:val="0"/>
      <w:divBdr>
        <w:top w:val="none" w:sz="0" w:space="0" w:color="auto"/>
        <w:left w:val="none" w:sz="0" w:space="0" w:color="auto"/>
        <w:bottom w:val="none" w:sz="0" w:space="0" w:color="auto"/>
        <w:right w:val="none" w:sz="0" w:space="0" w:color="auto"/>
      </w:divBdr>
    </w:div>
    <w:div w:id="927075862">
      <w:bodyDiv w:val="1"/>
      <w:marLeft w:val="0"/>
      <w:marRight w:val="0"/>
      <w:marTop w:val="0"/>
      <w:marBottom w:val="0"/>
      <w:divBdr>
        <w:top w:val="none" w:sz="0" w:space="0" w:color="auto"/>
        <w:left w:val="none" w:sz="0" w:space="0" w:color="auto"/>
        <w:bottom w:val="none" w:sz="0" w:space="0" w:color="auto"/>
        <w:right w:val="none" w:sz="0" w:space="0" w:color="auto"/>
      </w:divBdr>
    </w:div>
    <w:div w:id="1394499353">
      <w:bodyDiv w:val="1"/>
      <w:marLeft w:val="0"/>
      <w:marRight w:val="0"/>
      <w:marTop w:val="0"/>
      <w:marBottom w:val="0"/>
      <w:divBdr>
        <w:top w:val="none" w:sz="0" w:space="0" w:color="auto"/>
        <w:left w:val="none" w:sz="0" w:space="0" w:color="auto"/>
        <w:bottom w:val="none" w:sz="0" w:space="0" w:color="auto"/>
        <w:right w:val="none" w:sz="0" w:space="0" w:color="auto"/>
      </w:divBdr>
    </w:div>
    <w:div w:id="1457456100">
      <w:bodyDiv w:val="1"/>
      <w:marLeft w:val="0"/>
      <w:marRight w:val="0"/>
      <w:marTop w:val="0"/>
      <w:marBottom w:val="0"/>
      <w:divBdr>
        <w:top w:val="none" w:sz="0" w:space="0" w:color="auto"/>
        <w:left w:val="none" w:sz="0" w:space="0" w:color="auto"/>
        <w:bottom w:val="none" w:sz="0" w:space="0" w:color="auto"/>
        <w:right w:val="none" w:sz="0" w:space="0" w:color="auto"/>
      </w:divBdr>
    </w:div>
    <w:div w:id="1689943787">
      <w:bodyDiv w:val="1"/>
      <w:marLeft w:val="0"/>
      <w:marRight w:val="0"/>
      <w:marTop w:val="0"/>
      <w:marBottom w:val="0"/>
      <w:divBdr>
        <w:top w:val="none" w:sz="0" w:space="0" w:color="auto"/>
        <w:left w:val="none" w:sz="0" w:space="0" w:color="auto"/>
        <w:bottom w:val="none" w:sz="0" w:space="0" w:color="auto"/>
        <w:right w:val="none" w:sz="0" w:space="0" w:color="auto"/>
      </w:divBdr>
    </w:div>
    <w:div w:id="1752696530">
      <w:bodyDiv w:val="1"/>
      <w:marLeft w:val="0"/>
      <w:marRight w:val="0"/>
      <w:marTop w:val="0"/>
      <w:marBottom w:val="0"/>
      <w:divBdr>
        <w:top w:val="none" w:sz="0" w:space="0" w:color="auto"/>
        <w:left w:val="none" w:sz="0" w:space="0" w:color="auto"/>
        <w:bottom w:val="none" w:sz="0" w:space="0" w:color="auto"/>
        <w:right w:val="none" w:sz="0" w:space="0" w:color="auto"/>
      </w:divBdr>
    </w:div>
    <w:div w:id="1759135516">
      <w:bodyDiv w:val="1"/>
      <w:marLeft w:val="0"/>
      <w:marRight w:val="0"/>
      <w:marTop w:val="0"/>
      <w:marBottom w:val="0"/>
      <w:divBdr>
        <w:top w:val="none" w:sz="0" w:space="0" w:color="auto"/>
        <w:left w:val="none" w:sz="0" w:space="0" w:color="auto"/>
        <w:bottom w:val="none" w:sz="0" w:space="0" w:color="auto"/>
        <w:right w:val="none" w:sz="0" w:space="0" w:color="auto"/>
      </w:divBdr>
    </w:div>
    <w:div w:id="20762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gcu.ac.uk" TargetMode="External"/><Relationship Id="rId18" Type="http://schemas.openxmlformats.org/officeDocument/2006/relationships/hyperlink" Target="mailto:dataprotection@gcu.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gcu.ac.uk" TargetMode="External"/><Relationship Id="rId17" Type="http://schemas.openxmlformats.org/officeDocument/2006/relationships/hyperlink" Target="mailto:dataprotection@gcu.ac.uk" TargetMode="External"/><Relationship Id="rId2" Type="http://schemas.openxmlformats.org/officeDocument/2006/relationships/customXml" Target="../customXml/item2.xml"/><Relationship Id="rId16" Type="http://schemas.openxmlformats.org/officeDocument/2006/relationships/hyperlink" Target="https://www.connected.gcu.ac.uk/sites/InformationMatters/DataProtectionPrivacy/Documents/DPIA%20Template%20VO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u.ac.uk/dataprotection/" TargetMode="External"/><Relationship Id="rId5" Type="http://schemas.openxmlformats.org/officeDocument/2006/relationships/numbering" Target="numbering.xml"/><Relationship Id="rId15" Type="http://schemas.openxmlformats.org/officeDocument/2006/relationships/hyperlink" Target="mailto:dataprotection@gcu.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gcu.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c780d941-6450-40b4-897c-8f9fd09d98ef">
      <UserInfo>
        <DisplayName/>
        <AccountId xsi:nil="true"/>
        <AccountType/>
      </UserInfo>
    </Owner>
    <Math_Settings xmlns="c780d941-6450-40b4-897c-8f9fd09d98ef" xsi:nil="true"/>
    <AppVersion xmlns="c780d941-6450-40b4-897c-8f9fd09d98ef" xsi:nil="true"/>
    <DefaultSectionNames xmlns="c780d941-6450-40b4-897c-8f9fd09d98ef" xsi:nil="true"/>
    <Invited_Members xmlns="c780d941-6450-40b4-897c-8f9fd09d98ef" xsi:nil="true"/>
    <TeamsChannelId xmlns="c780d941-6450-40b4-897c-8f9fd09d98ef" xsi:nil="true"/>
    <Invited_Leaders xmlns="c780d941-6450-40b4-897c-8f9fd09d98ef" xsi:nil="true"/>
    <Is_Collaboration_Space_Locked xmlns="c780d941-6450-40b4-897c-8f9fd09d98ef" xsi:nil="true"/>
    <IsNotebookLocked xmlns="c780d941-6450-40b4-897c-8f9fd09d98ef" xsi:nil="true"/>
    <FolderType xmlns="c780d941-6450-40b4-897c-8f9fd09d98ef" xsi:nil="true"/>
    <CultureName xmlns="c780d941-6450-40b4-897c-8f9fd09d98ef" xsi:nil="true"/>
    <Distribution_Groups xmlns="c780d941-6450-40b4-897c-8f9fd09d98ef" xsi:nil="true"/>
    <Templates xmlns="c780d941-6450-40b4-897c-8f9fd09d98ef" xsi:nil="true"/>
    <Members xmlns="c780d941-6450-40b4-897c-8f9fd09d98ef">
      <UserInfo>
        <DisplayName/>
        <AccountId xsi:nil="true"/>
        <AccountType/>
      </UserInfo>
    </Members>
    <Self_Registration_Enabled xmlns="c780d941-6450-40b4-897c-8f9fd09d98ef" xsi:nil="true"/>
    <LMS_Mappings xmlns="c780d941-6450-40b4-897c-8f9fd09d98ef" xsi:nil="true"/>
    <NotebookType xmlns="c780d941-6450-40b4-897c-8f9fd09d98ef" xsi:nil="true"/>
    <Leaders xmlns="c780d941-6450-40b4-897c-8f9fd09d98ef">
      <UserInfo>
        <DisplayName/>
        <AccountId xsi:nil="true"/>
        <AccountType/>
      </UserInfo>
    </Leaders>
    <Member_Groups xmlns="c780d941-6450-40b4-897c-8f9fd09d98ef">
      <UserInfo>
        <DisplayName/>
        <AccountId xsi:nil="true"/>
        <AccountType/>
      </UserInfo>
    </Member_Groups>
    <Has_Leaders_Only_SectionGroup xmlns="c780d941-6450-40b4-897c-8f9fd09d98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D5A5C411BCA45BA1507F97FFE3712" ma:contentTypeVersion="31" ma:contentTypeDescription="Create a new document." ma:contentTypeScope="" ma:versionID="b35c019627dbcb9b083d391477118baa">
  <xsd:schema xmlns:xsd="http://www.w3.org/2001/XMLSchema" xmlns:xs="http://www.w3.org/2001/XMLSchema" xmlns:p="http://schemas.microsoft.com/office/2006/metadata/properties" xmlns:ns2="c780d941-6450-40b4-897c-8f9fd09d98ef" xmlns:ns3="7e621456-a892-4f7d-8a6f-55951ef7faec" targetNamespace="http://schemas.microsoft.com/office/2006/metadata/properties" ma:root="true" ma:fieldsID="d4a887d5bc428f5856f53492d6f9f5f5" ns2:_="" ns3:_="">
    <xsd:import namespace="c780d941-6450-40b4-897c-8f9fd09d98ef"/>
    <xsd:import namespace="7e621456-a892-4f7d-8a6f-55951ef7fae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0d941-6450-40b4-897c-8f9fd09d98e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21456-a892-4f7d-8a6f-55951ef7faec"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F8D0-B593-47D9-8D73-F205D344818C}">
  <ds:schemaRefs>
    <ds:schemaRef ds:uri="http://schemas.microsoft.com/sharepoint/v3/contenttype/forms"/>
  </ds:schemaRefs>
</ds:datastoreItem>
</file>

<file path=customXml/itemProps2.xml><?xml version="1.0" encoding="utf-8"?>
<ds:datastoreItem xmlns:ds="http://schemas.openxmlformats.org/officeDocument/2006/customXml" ds:itemID="{54DB62A0-33BD-4613-A9F5-03F6A3D2E3BA}">
  <ds:schemaRefs>
    <ds:schemaRef ds:uri="http://schemas.microsoft.com/office/2006/metadata/properties"/>
    <ds:schemaRef ds:uri="http://schemas.microsoft.com/office/infopath/2007/PartnerControls"/>
    <ds:schemaRef ds:uri="c780d941-6450-40b4-897c-8f9fd09d98ef"/>
  </ds:schemaRefs>
</ds:datastoreItem>
</file>

<file path=customXml/itemProps3.xml><?xml version="1.0" encoding="utf-8"?>
<ds:datastoreItem xmlns:ds="http://schemas.openxmlformats.org/officeDocument/2006/customXml" ds:itemID="{CA32539A-887C-4D90-A059-D7CBFED90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0d941-6450-40b4-897c-8f9fd09d98ef"/>
    <ds:schemaRef ds:uri="7e621456-a892-4f7d-8a6f-55951ef7f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765B8-3F46-4FCA-BCE6-5CE3F36F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Thorntons Law</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Christine</dc:creator>
  <cp:lastModifiedBy>Covic, Ivana</cp:lastModifiedBy>
  <cp:revision>10</cp:revision>
  <dcterms:created xsi:type="dcterms:W3CDTF">2021-03-26T16:51:00Z</dcterms:created>
  <dcterms:modified xsi:type="dcterms:W3CDTF">2021-04-29T13:44:00Z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0x01010009FD5A5C411BCA45BA1507F97FFE3712</vt:lpwstr>
  </property>
</Properties>
</file>