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9D" w:rsidRDefault="00F5591F" w:rsidP="00750453">
      <w:pPr>
        <w:pStyle w:val="Heading1"/>
        <w:rPr>
          <w:b/>
          <w:sz w:val="36"/>
        </w:rPr>
      </w:pPr>
      <w:r>
        <w:rPr>
          <w:b/>
          <w:sz w:val="36"/>
        </w:rPr>
        <w:t xml:space="preserve">TRANSCRIPT: Who’s the Teacher? A critical reflection of different perspectives and shared learning experience. </w:t>
      </w:r>
      <w:r w:rsidR="00DB6B0A" w:rsidRPr="003550B7">
        <w:rPr>
          <w:rStyle w:val="Heading2Char"/>
          <w:color w:val="auto"/>
          <w:sz w:val="32"/>
        </w:rPr>
        <w:t xml:space="preserve">Department of Academic Development &amp; Student Learning. </w:t>
      </w:r>
      <w:r w:rsidR="00750453" w:rsidRPr="003550B7">
        <w:rPr>
          <w:rStyle w:val="Heading2Char"/>
          <w:color w:val="auto"/>
          <w:sz w:val="32"/>
        </w:rPr>
        <w:t>Glasgow Caledonian University – Shared Learning Experience</w:t>
      </w:r>
      <w:r w:rsidR="00CE6980" w:rsidRPr="003550B7">
        <w:rPr>
          <w:rStyle w:val="Heading2Char"/>
          <w:color w:val="auto"/>
          <w:sz w:val="32"/>
        </w:rPr>
        <w:t xml:space="preserve"> R</w:t>
      </w:r>
      <w:bookmarkStart w:id="0" w:name="_GoBack"/>
      <w:bookmarkEnd w:id="0"/>
      <w:r w:rsidR="00CE6980" w:rsidRPr="003550B7">
        <w:rPr>
          <w:rStyle w:val="Heading2Char"/>
          <w:color w:val="auto"/>
          <w:sz w:val="32"/>
        </w:rPr>
        <w:t>ecording</w:t>
      </w:r>
      <w:r w:rsidR="00750453" w:rsidRPr="003550B7">
        <w:rPr>
          <w:b/>
          <w:color w:val="auto"/>
          <w:sz w:val="44"/>
        </w:rPr>
        <w:t xml:space="preserve"> </w:t>
      </w:r>
    </w:p>
    <w:p w:rsidR="00750453" w:rsidRDefault="00750453" w:rsidP="00750453"/>
    <w:p w:rsidR="00750453" w:rsidRPr="007D784E" w:rsidRDefault="00750453" w:rsidP="00750453">
      <w:pP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00:00:00 - 00:00:10</w:t>
      </w:r>
      <w:r w:rsidRPr="007D784E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 –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Question 1</w:t>
      </w:r>
      <w:r w:rsidRPr="007D784E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 </w:t>
      </w:r>
    </w:p>
    <w:p w:rsidR="00750453" w:rsidRPr="00CE6980" w:rsidRDefault="00750453" w:rsidP="00750453">
      <w:pPr>
        <w:rPr>
          <w:rFonts w:asciiTheme="majorHAnsi" w:hAnsiTheme="majorHAnsi" w:cstheme="majorHAnsi"/>
          <w:sz w:val="32"/>
          <w:szCs w:val="32"/>
        </w:rPr>
      </w:pPr>
      <w:r w:rsidRPr="007D784E">
        <w:rPr>
          <w:rStyle w:val="normaltextrun"/>
          <w:rFonts w:asciiTheme="majorHAnsi" w:hAnsiTheme="majorHAnsi" w:cstheme="majorHAnsi"/>
          <w:color w:val="000000"/>
          <w:sz w:val="32"/>
          <w:szCs w:val="28"/>
          <w:shd w:val="clear" w:color="auto" w:fill="FFFFFF"/>
          <w:lang w:val="en-US"/>
        </w:rPr>
        <w:t xml:space="preserve">Narrator: </w:t>
      </w:r>
      <w:r w:rsidRPr="00750453">
        <w:rPr>
          <w:rStyle w:val="normaltextrun"/>
          <w:rFonts w:asciiTheme="majorHAnsi" w:hAnsiTheme="majorHAnsi" w:cstheme="majorHAnsi"/>
          <w:color w:val="000000"/>
          <w:sz w:val="32"/>
          <w:szCs w:val="28"/>
          <w:shd w:val="clear" w:color="auto" w:fill="FFFFFF"/>
          <w:lang w:val="en-US"/>
        </w:rPr>
        <w:t>Tell us one thing that you learned from studying with other student teachers as part of the GTA series.</w:t>
      </w:r>
    </w:p>
    <w:p w:rsidR="00750453" w:rsidRDefault="00750453" w:rsidP="00750453">
      <w:pP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00:00:11 - 00:00:42</w:t>
      </w:r>
      <w:r w:rsidRPr="007D784E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 –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Student Response Q1</w:t>
      </w:r>
    </w:p>
    <w:p w:rsidR="00750453" w:rsidRPr="00F35E3C" w:rsidRDefault="00F35E3C" w:rsidP="00750453">
      <w:pPr>
        <w:rPr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JOO: </w:t>
      </w:r>
      <w:r w:rsidR="00750453" w:rsidRP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I learned the importance of working in small groups. This gave us an opportunity to interact, get to know each other by name, to know our</w:t>
      </w:r>
      <w:r w:rsid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individual areas of research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. </w:t>
      </w:r>
      <w:r w:rsidR="00750453" w:rsidRP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You know, give us opport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unity to air our opinions in </w:t>
      </w:r>
      <w:r w:rsidR="00750453" w:rsidRP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small groups and </w:t>
      </w:r>
      <w:r w:rsid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then give us the p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rovision to w</w:t>
      </w:r>
      <w:r w:rsidR="00750453" w:rsidRP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ork in unity as a team to c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ome up with unified responses i</w:t>
      </w:r>
      <w:r w:rsidR="00750453" w:rsidRPr="00750453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n the situations where tasks were given to us.</w:t>
      </w:r>
    </w:p>
    <w:p w:rsidR="00750453" w:rsidRPr="007D784E" w:rsidRDefault="00750453" w:rsidP="00750453">
      <w:pP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00:00:43</w:t>
      </w:r>
      <w:r w:rsidR="001272CD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 - 00:01:19</w:t>
      </w:r>
      <w:r w:rsidRPr="007D784E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 –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Teacher Response Q1</w:t>
      </w:r>
      <w:r w:rsidRPr="007D784E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 </w:t>
      </w:r>
    </w:p>
    <w:p w:rsidR="001272CD" w:rsidRDefault="00F35E3C" w:rsidP="001272CD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FK: </w:t>
      </w:r>
      <w:r w:rsidR="001272CD" w:rsidRPr="001272CD">
        <w:rPr>
          <w:rFonts w:asciiTheme="majorHAnsi" w:hAnsiTheme="majorHAnsi" w:cstheme="majorHAnsi"/>
          <w:sz w:val="32"/>
          <w:szCs w:val="32"/>
        </w:rPr>
        <w:t xml:space="preserve">So that's a </w:t>
      </w:r>
      <w:r>
        <w:rPr>
          <w:rFonts w:asciiTheme="majorHAnsi" w:hAnsiTheme="majorHAnsi" w:cstheme="majorHAnsi"/>
          <w:sz w:val="32"/>
          <w:szCs w:val="32"/>
        </w:rPr>
        <w:t>good question to start with,</w:t>
      </w:r>
      <w:r w:rsidR="001272CD" w:rsidRPr="001272CD">
        <w:rPr>
          <w:rFonts w:asciiTheme="majorHAnsi" w:hAnsiTheme="majorHAnsi" w:cstheme="majorHAnsi"/>
          <w:sz w:val="32"/>
          <w:szCs w:val="32"/>
        </w:rPr>
        <w:t xml:space="preserve"> I learned about the experiences that the graduate teaching assistants brought with them and also about the challenges they perceived as they moved forward wit</w:t>
      </w:r>
      <w:r w:rsidR="001272CD">
        <w:rPr>
          <w:rFonts w:asciiTheme="majorHAnsi" w:hAnsiTheme="majorHAnsi" w:cstheme="majorHAnsi"/>
          <w:sz w:val="32"/>
          <w:szCs w:val="32"/>
        </w:rPr>
        <w:t xml:space="preserve">h their learning and teaching. </w:t>
      </w:r>
      <w:r w:rsidR="001272CD" w:rsidRPr="001272CD">
        <w:rPr>
          <w:rFonts w:asciiTheme="majorHAnsi" w:hAnsiTheme="majorHAnsi" w:cstheme="majorHAnsi"/>
          <w:sz w:val="32"/>
          <w:szCs w:val="32"/>
        </w:rPr>
        <w:t>I really gained an appreciation of the commitment and the excitement and the value that th</w:t>
      </w:r>
      <w:r w:rsidR="00DB6B0A">
        <w:rPr>
          <w:rFonts w:asciiTheme="majorHAnsi" w:hAnsiTheme="majorHAnsi" w:cstheme="majorHAnsi"/>
          <w:sz w:val="32"/>
          <w:szCs w:val="32"/>
        </w:rPr>
        <w:t xml:space="preserve">e graduate teaching assistants </w:t>
      </w:r>
      <w:r w:rsidR="001272CD">
        <w:rPr>
          <w:rFonts w:asciiTheme="majorHAnsi" w:hAnsiTheme="majorHAnsi" w:cstheme="majorHAnsi"/>
          <w:sz w:val="32"/>
          <w:szCs w:val="32"/>
        </w:rPr>
        <w:t xml:space="preserve">can bring to the classroom. </w:t>
      </w:r>
      <w:r>
        <w:rPr>
          <w:rFonts w:asciiTheme="majorHAnsi" w:hAnsiTheme="majorHAnsi" w:cstheme="majorHAnsi"/>
          <w:sz w:val="32"/>
          <w:szCs w:val="32"/>
        </w:rPr>
        <w:t>I knew that before b</w:t>
      </w:r>
      <w:r w:rsidR="001272CD" w:rsidRPr="001272CD">
        <w:rPr>
          <w:rFonts w:asciiTheme="majorHAnsi" w:hAnsiTheme="majorHAnsi" w:cstheme="majorHAnsi"/>
          <w:sz w:val="32"/>
          <w:szCs w:val="32"/>
        </w:rPr>
        <w:t>ut being able to work hand in hand with the GTA</w:t>
      </w:r>
      <w:r w:rsidR="00DB6B0A">
        <w:rPr>
          <w:rFonts w:asciiTheme="majorHAnsi" w:hAnsiTheme="majorHAnsi" w:cstheme="majorHAnsi"/>
          <w:sz w:val="32"/>
          <w:szCs w:val="32"/>
        </w:rPr>
        <w:t>’s</w:t>
      </w:r>
      <w:r w:rsidR="001272CD" w:rsidRPr="001272CD">
        <w:rPr>
          <w:rFonts w:asciiTheme="majorHAnsi" w:hAnsiTheme="majorHAnsi" w:cstheme="majorHAnsi"/>
          <w:sz w:val="32"/>
          <w:szCs w:val="32"/>
        </w:rPr>
        <w:t xml:space="preserve"> really brought this to life and their passion for teaching is absolutely fantastic.</w:t>
      </w:r>
    </w:p>
    <w:p w:rsidR="00750453" w:rsidRDefault="001272CD" w:rsidP="00750453">
      <w:pP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00:01:20 - 00:01:28</w:t>
      </w:r>
      <w:r w:rsidR="00750453" w:rsidRPr="007D784E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 –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Question 2</w:t>
      </w:r>
      <w:r w:rsidR="00750453" w:rsidRPr="007D784E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 </w:t>
      </w:r>
    </w:p>
    <w:p w:rsidR="001272CD" w:rsidRDefault="001272CD" w:rsidP="00750453">
      <w:pP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Narrator: </w:t>
      </w:r>
      <w:r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Tell us about a technology that you</w:t>
      </w:r>
      <w:r w:rsidR="00F35E3C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plan to use in your teaching a</w:t>
      </w:r>
      <w:r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s you move forward.</w:t>
      </w:r>
    </w:p>
    <w:p w:rsidR="00DB6B0A" w:rsidRPr="007D784E" w:rsidRDefault="00DB6B0A" w:rsidP="00750453">
      <w:pP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</w:pPr>
    </w:p>
    <w:p w:rsidR="00F35E3C" w:rsidRDefault="001272CD" w:rsidP="001272CD">
      <w:pP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lastRenderedPageBreak/>
        <w:t>00:01:29 - 00:02:11</w:t>
      </w:r>
      <w:r w:rsidR="00750453" w:rsidRPr="007D784E"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 xml:space="preserve"> –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  <w:t>Student Response Q2</w:t>
      </w:r>
    </w:p>
    <w:p w:rsidR="00750453" w:rsidRPr="00F35E3C" w:rsidRDefault="00F35E3C" w:rsidP="001272CD">
      <w:pPr>
        <w:rPr>
          <w:rStyle w:val="eop"/>
          <w:rFonts w:asciiTheme="majorHAnsi" w:hAnsiTheme="majorHAnsi" w:cstheme="majorHAnsi"/>
          <w:b/>
          <w:bCs/>
          <w:color w:val="000000"/>
          <w:sz w:val="32"/>
          <w:szCs w:val="28"/>
          <w:shd w:val="clear" w:color="auto" w:fill="FFFFFF"/>
          <w:lang w:val="en-US"/>
        </w:rPr>
      </w:pP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JOO: During the GTA training</w:t>
      </w:r>
      <w:r w:rsidR="001272CD"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we made good use of 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Padlet.</w:t>
      </w:r>
      <w:r w:rsidR="001272CD"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I think that going forward in my teaching experience, I will use the 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Padlet</w:t>
      </w:r>
      <w:r w:rsidR="001272CD"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because it gives students the opportunity to add their opinions in writing and also create an 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avenue</w:t>
      </w:r>
      <w:r w:rsidR="001272CD"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f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or other students to interact u</w:t>
      </w:r>
      <w:r w:rsidR="001272CD" w:rsidRPr="001272CD"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>sing the</w:t>
      </w:r>
      <w:r>
        <w:rPr>
          <w:rStyle w:val="eop"/>
          <w:rFonts w:asciiTheme="majorHAnsi" w:hAnsiTheme="majorHAnsi" w:cstheme="majorHAnsi"/>
          <w:color w:val="000000"/>
          <w:sz w:val="32"/>
          <w:szCs w:val="28"/>
          <w:shd w:val="clear" w:color="auto" w:fill="FFFFFF"/>
        </w:rPr>
        <w:t xml:space="preserve"> Padlet.</w:t>
      </w:r>
    </w:p>
    <w:p w:rsidR="00750453" w:rsidRPr="001272CD" w:rsidRDefault="001272CD" w:rsidP="00750453">
      <w:pPr>
        <w:rPr>
          <w:rFonts w:asciiTheme="majorHAnsi" w:hAnsiTheme="majorHAnsi" w:cstheme="majorHAnsi"/>
          <w:b/>
          <w:sz w:val="32"/>
          <w:szCs w:val="32"/>
        </w:rPr>
      </w:pPr>
      <w:r w:rsidRPr="001272CD">
        <w:rPr>
          <w:rFonts w:asciiTheme="majorHAnsi" w:hAnsiTheme="majorHAnsi" w:cstheme="majorHAnsi"/>
          <w:b/>
          <w:sz w:val="32"/>
          <w:szCs w:val="32"/>
        </w:rPr>
        <w:t>00:02:12</w:t>
      </w:r>
      <w:r>
        <w:rPr>
          <w:rFonts w:asciiTheme="majorHAnsi" w:hAnsiTheme="majorHAnsi" w:cstheme="majorHAnsi"/>
          <w:b/>
          <w:sz w:val="32"/>
          <w:szCs w:val="32"/>
        </w:rPr>
        <w:t xml:space="preserve"> - 00:02:21</w:t>
      </w:r>
      <w:r w:rsidRPr="001272CD">
        <w:rPr>
          <w:rFonts w:asciiTheme="majorHAnsi" w:hAnsiTheme="majorHAnsi" w:cstheme="majorHAnsi"/>
          <w:b/>
          <w:sz w:val="32"/>
          <w:szCs w:val="32"/>
        </w:rPr>
        <w:t xml:space="preserve"> – Teacher Response Q2</w:t>
      </w:r>
    </w:p>
    <w:p w:rsidR="001272CD" w:rsidRPr="001272CD" w:rsidRDefault="00F35E3C" w:rsidP="001272CD">
      <w:p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FK: A</w:t>
      </w:r>
      <w:r w:rsidR="001272CD" w:rsidRPr="001272CD">
        <w:rPr>
          <w:rFonts w:asciiTheme="majorHAnsi" w:hAnsiTheme="majorHAnsi" w:cstheme="majorHAnsi"/>
          <w:sz w:val="32"/>
          <w:szCs w:val="32"/>
          <w:lang w:val="en-US"/>
        </w:rPr>
        <w:t xml:space="preserve">s a result of learning from the needs of the </w:t>
      </w:r>
      <w:r>
        <w:rPr>
          <w:rFonts w:asciiTheme="majorHAnsi" w:hAnsiTheme="majorHAnsi" w:cstheme="majorHAnsi"/>
          <w:sz w:val="32"/>
          <w:szCs w:val="32"/>
          <w:lang w:val="en-US"/>
        </w:rPr>
        <w:t>Graduate Teaching A</w:t>
      </w:r>
      <w:r w:rsidR="001272CD" w:rsidRPr="001272CD">
        <w:rPr>
          <w:rFonts w:asciiTheme="majorHAnsi" w:hAnsiTheme="majorHAnsi" w:cstheme="majorHAnsi"/>
          <w:sz w:val="32"/>
          <w:szCs w:val="32"/>
          <w:lang w:val="en-US"/>
        </w:rPr>
        <w:t xml:space="preserve">ssistants, we've actually incorporated a combination of </w:t>
      </w:r>
      <w:r>
        <w:rPr>
          <w:rFonts w:asciiTheme="majorHAnsi" w:hAnsiTheme="majorHAnsi" w:cstheme="majorHAnsi"/>
          <w:sz w:val="32"/>
          <w:szCs w:val="32"/>
          <w:lang w:val="en-US"/>
        </w:rPr>
        <w:t>Microsoft Teams and Blackboard Collaborate U</w:t>
      </w:r>
      <w:r w:rsidR="001272CD" w:rsidRPr="001272CD">
        <w:rPr>
          <w:rFonts w:asciiTheme="majorHAnsi" w:hAnsiTheme="majorHAnsi" w:cstheme="majorHAnsi"/>
          <w:sz w:val="32"/>
          <w:szCs w:val="32"/>
          <w:lang w:val="en-US"/>
        </w:rPr>
        <w:t>ltra sessions. Rather than delivering the series on only one of those particular platforms,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and that suggestion came from o</w:t>
      </w:r>
      <w:r w:rsidR="001272CD" w:rsidRPr="001272CD">
        <w:rPr>
          <w:rFonts w:asciiTheme="majorHAnsi" w:hAnsiTheme="majorHAnsi" w:cstheme="majorHAnsi"/>
          <w:sz w:val="32"/>
          <w:szCs w:val="32"/>
          <w:lang w:val="en-US"/>
        </w:rPr>
        <w:t>ne of the learners. So we were really keen to implement this, and indeed we've done that, and the next forthcoming series will feature both of those pieces of technology. </w:t>
      </w:r>
    </w:p>
    <w:p w:rsidR="001272CD" w:rsidRPr="001272CD" w:rsidRDefault="001272CD" w:rsidP="001272CD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00:02:22 - 00:02:34</w:t>
      </w:r>
      <w:r w:rsidRPr="001272CD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 – </w:t>
      </w: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Question 3</w:t>
      </w:r>
    </w:p>
    <w:p w:rsidR="00750453" w:rsidRDefault="00CE6980" w:rsidP="00750453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Narrator</w:t>
      </w:r>
      <w:r w:rsidR="00F35E3C">
        <w:rPr>
          <w:rFonts w:asciiTheme="majorHAnsi" w:hAnsiTheme="majorHAnsi" w:cstheme="majorHAnsi"/>
          <w:sz w:val="32"/>
          <w:szCs w:val="32"/>
        </w:rPr>
        <w:t xml:space="preserve">: </w:t>
      </w:r>
      <w:r w:rsidR="001272CD" w:rsidRPr="001272CD">
        <w:rPr>
          <w:rFonts w:asciiTheme="majorHAnsi" w:hAnsiTheme="majorHAnsi" w:cstheme="majorHAnsi"/>
          <w:sz w:val="32"/>
          <w:szCs w:val="32"/>
        </w:rPr>
        <w:t>What was your most valuable outcome of the GTA series in the context of a shared learning experience?</w:t>
      </w:r>
    </w:p>
    <w:p w:rsidR="001272CD" w:rsidRPr="001272CD" w:rsidRDefault="001272CD" w:rsidP="00750453">
      <w:pPr>
        <w:rPr>
          <w:rFonts w:asciiTheme="majorHAnsi" w:hAnsiTheme="majorHAnsi" w:cstheme="majorHAnsi"/>
          <w:b/>
          <w:sz w:val="32"/>
          <w:szCs w:val="32"/>
        </w:rPr>
      </w:pPr>
      <w:r w:rsidRPr="001272CD">
        <w:rPr>
          <w:rFonts w:asciiTheme="majorHAnsi" w:hAnsiTheme="majorHAnsi" w:cstheme="majorHAnsi"/>
          <w:b/>
          <w:sz w:val="32"/>
          <w:szCs w:val="32"/>
        </w:rPr>
        <w:t xml:space="preserve">00:02:34 </w:t>
      </w:r>
      <w:r>
        <w:rPr>
          <w:rFonts w:asciiTheme="majorHAnsi" w:hAnsiTheme="majorHAnsi" w:cstheme="majorHAnsi"/>
          <w:b/>
          <w:sz w:val="32"/>
          <w:szCs w:val="32"/>
        </w:rPr>
        <w:t>- 00:03:0</w:t>
      </w:r>
      <w:r w:rsidR="00F35E3C">
        <w:rPr>
          <w:rFonts w:asciiTheme="majorHAnsi" w:hAnsiTheme="majorHAnsi" w:cstheme="majorHAnsi"/>
          <w:b/>
          <w:sz w:val="32"/>
          <w:szCs w:val="32"/>
        </w:rPr>
        <w:t>6</w:t>
      </w:r>
      <w:r w:rsidRPr="001272CD">
        <w:rPr>
          <w:rFonts w:asciiTheme="majorHAnsi" w:hAnsiTheme="majorHAnsi" w:cstheme="majorHAnsi"/>
          <w:b/>
          <w:sz w:val="32"/>
          <w:szCs w:val="32"/>
        </w:rPr>
        <w:t xml:space="preserve"> – Student Response Q3</w:t>
      </w:r>
    </w:p>
    <w:p w:rsidR="001272CD" w:rsidRPr="001272CD" w:rsidRDefault="00CE6980" w:rsidP="001272CD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JOO: </w:t>
      </w:r>
      <w:r w:rsidR="001272CD" w:rsidRPr="001272CD">
        <w:rPr>
          <w:rFonts w:asciiTheme="majorHAnsi" w:hAnsiTheme="majorHAnsi" w:cstheme="majorHAnsi"/>
          <w:sz w:val="32"/>
          <w:szCs w:val="32"/>
        </w:rPr>
        <w:t>Prior to the GTA series, I had believed and thought that feedback should be given in the sandwich approach</w:t>
      </w:r>
      <w:r w:rsidR="00F35E3C">
        <w:rPr>
          <w:rFonts w:asciiTheme="majorHAnsi" w:hAnsiTheme="majorHAnsi" w:cstheme="majorHAnsi"/>
          <w:sz w:val="32"/>
          <w:szCs w:val="32"/>
        </w:rPr>
        <w:t>.</w:t>
      </w:r>
      <w:r w:rsidR="001272CD" w:rsidRPr="001272CD">
        <w:rPr>
          <w:rFonts w:asciiTheme="majorHAnsi" w:hAnsiTheme="majorHAnsi" w:cstheme="majorHAnsi"/>
          <w:sz w:val="32"/>
          <w:szCs w:val="32"/>
        </w:rPr>
        <w:t xml:space="preserve"> where you make corrections, compliments and corrections again. </w:t>
      </w:r>
      <w:r w:rsidR="00F35E3C" w:rsidRPr="00F35E3C">
        <w:rPr>
          <w:rFonts w:asciiTheme="majorHAnsi" w:hAnsiTheme="majorHAnsi" w:cstheme="majorHAnsi"/>
          <w:sz w:val="32"/>
          <w:szCs w:val="32"/>
        </w:rPr>
        <w:t xml:space="preserve">But I learned very importantly, as I interacted with the </w:t>
      </w:r>
      <w:r w:rsidR="00F35E3C">
        <w:rPr>
          <w:rFonts w:asciiTheme="majorHAnsi" w:hAnsiTheme="majorHAnsi" w:cstheme="majorHAnsi"/>
          <w:sz w:val="32"/>
          <w:szCs w:val="32"/>
        </w:rPr>
        <w:t>RISE</w:t>
      </w:r>
      <w:r w:rsidR="00F35E3C" w:rsidRPr="00F35E3C">
        <w:rPr>
          <w:rFonts w:asciiTheme="majorHAnsi" w:hAnsiTheme="majorHAnsi" w:cstheme="majorHAnsi"/>
          <w:sz w:val="32"/>
          <w:szCs w:val="32"/>
        </w:rPr>
        <w:t xml:space="preserve"> model</w:t>
      </w:r>
      <w:r w:rsidR="00F35E3C">
        <w:rPr>
          <w:rFonts w:asciiTheme="majorHAnsi" w:hAnsiTheme="majorHAnsi" w:cstheme="majorHAnsi"/>
          <w:sz w:val="32"/>
          <w:szCs w:val="32"/>
        </w:rPr>
        <w:t>,</w:t>
      </w:r>
      <w:r w:rsidR="00F35E3C" w:rsidRPr="00F35E3C">
        <w:rPr>
          <w:rFonts w:asciiTheme="majorHAnsi" w:hAnsiTheme="majorHAnsi" w:cstheme="majorHAnsi"/>
          <w:sz w:val="32"/>
          <w:szCs w:val="32"/>
        </w:rPr>
        <w:t xml:space="preserve"> during the GTA series, that it is best to</w:t>
      </w:r>
      <w:r w:rsidR="00F35E3C">
        <w:rPr>
          <w:rFonts w:asciiTheme="majorHAnsi" w:hAnsiTheme="majorHAnsi" w:cstheme="majorHAnsi"/>
          <w:sz w:val="32"/>
          <w:szCs w:val="32"/>
        </w:rPr>
        <w:t>,</w:t>
      </w:r>
      <w:r w:rsidR="00F35E3C" w:rsidRPr="00F35E3C">
        <w:rPr>
          <w:rFonts w:asciiTheme="majorHAnsi" w:hAnsiTheme="majorHAnsi" w:cstheme="majorHAnsi"/>
          <w:sz w:val="32"/>
          <w:szCs w:val="32"/>
        </w:rPr>
        <w:t xml:space="preserve"> as well as give compliments and identify areas of improvement, but also to guide the students in the way forward, which is very important.</w:t>
      </w:r>
    </w:p>
    <w:p w:rsidR="001272CD" w:rsidRPr="001272CD" w:rsidRDefault="00F35E3C" w:rsidP="001272CD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00:03:08 - 00:03:38</w:t>
      </w:r>
      <w:r w:rsidR="001272CD" w:rsidRPr="001272CD">
        <w:rPr>
          <w:rFonts w:asciiTheme="majorHAnsi" w:hAnsiTheme="majorHAnsi" w:cstheme="majorHAnsi"/>
          <w:b/>
          <w:sz w:val="32"/>
          <w:szCs w:val="32"/>
        </w:rPr>
        <w:t xml:space="preserve"> – Teacher Response Q3</w:t>
      </w:r>
    </w:p>
    <w:p w:rsidR="001272CD" w:rsidRDefault="00CE6980" w:rsidP="00750453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FK: </w:t>
      </w:r>
      <w:r w:rsidR="00F35E3C">
        <w:rPr>
          <w:rFonts w:asciiTheme="majorHAnsi" w:hAnsiTheme="majorHAnsi" w:cstheme="majorHAnsi"/>
          <w:sz w:val="32"/>
          <w:szCs w:val="32"/>
        </w:rPr>
        <w:t>I think for me it’s been gaining a variety of perspective</w:t>
      </w:r>
      <w:r w:rsidR="00DB6B0A">
        <w:rPr>
          <w:rFonts w:asciiTheme="majorHAnsi" w:hAnsiTheme="majorHAnsi" w:cstheme="majorHAnsi"/>
          <w:sz w:val="32"/>
          <w:szCs w:val="32"/>
        </w:rPr>
        <w:t>s</w:t>
      </w:r>
      <w:r w:rsidR="00F35E3C">
        <w:rPr>
          <w:rFonts w:asciiTheme="majorHAnsi" w:hAnsiTheme="majorHAnsi" w:cstheme="majorHAnsi"/>
          <w:sz w:val="32"/>
          <w:szCs w:val="32"/>
        </w:rPr>
        <w:t>. Learning with</w:t>
      </w:r>
      <w:r w:rsidR="00DB6B0A">
        <w:rPr>
          <w:rFonts w:asciiTheme="majorHAnsi" w:hAnsiTheme="majorHAnsi" w:cstheme="majorHAnsi"/>
          <w:sz w:val="32"/>
          <w:szCs w:val="32"/>
        </w:rPr>
        <w:t>,</w:t>
      </w:r>
      <w:r w:rsidR="00F35E3C">
        <w:rPr>
          <w:rFonts w:asciiTheme="majorHAnsi" w:hAnsiTheme="majorHAnsi" w:cstheme="majorHAnsi"/>
          <w:sz w:val="32"/>
          <w:szCs w:val="32"/>
        </w:rPr>
        <w:t xml:space="preserve"> and about</w:t>
      </w:r>
      <w:r w:rsidR="00DB6B0A">
        <w:rPr>
          <w:rFonts w:asciiTheme="majorHAnsi" w:hAnsiTheme="majorHAnsi" w:cstheme="majorHAnsi"/>
          <w:sz w:val="32"/>
          <w:szCs w:val="32"/>
        </w:rPr>
        <w:t>,</w:t>
      </w:r>
      <w:r w:rsidR="00F35E3C">
        <w:rPr>
          <w:rFonts w:asciiTheme="majorHAnsi" w:hAnsiTheme="majorHAnsi" w:cstheme="majorHAnsi"/>
          <w:sz w:val="32"/>
          <w:szCs w:val="32"/>
        </w:rPr>
        <w:t xml:space="preserve"> the Graduate Teaching Assistants and gaining their perspective on learning and teaching; but also learning from my colleagues in the teaching team. Being able to share ideas and </w:t>
      </w:r>
      <w:r w:rsidR="00F35E3C">
        <w:rPr>
          <w:rFonts w:asciiTheme="majorHAnsi" w:hAnsiTheme="majorHAnsi" w:cstheme="majorHAnsi"/>
          <w:sz w:val="32"/>
          <w:szCs w:val="32"/>
        </w:rPr>
        <w:lastRenderedPageBreak/>
        <w:t>practice with each other has been really important. Planning, delivering and reflecting with my peers has meant that the series has been a personally valuable learning experience.</w:t>
      </w:r>
    </w:p>
    <w:p w:rsidR="001272CD" w:rsidRPr="001272CD" w:rsidRDefault="00F35E3C" w:rsidP="00750453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00:03:39 - 00:03:47</w:t>
      </w:r>
      <w:r w:rsidR="001272CD" w:rsidRPr="001272CD">
        <w:rPr>
          <w:rFonts w:asciiTheme="majorHAnsi" w:hAnsiTheme="majorHAnsi" w:cstheme="majorHAnsi"/>
          <w:b/>
          <w:sz w:val="32"/>
          <w:szCs w:val="32"/>
        </w:rPr>
        <w:t xml:space="preserve"> – </w:t>
      </w:r>
      <w:r w:rsidR="001272CD">
        <w:rPr>
          <w:rFonts w:asciiTheme="majorHAnsi" w:hAnsiTheme="majorHAnsi" w:cstheme="majorHAnsi"/>
          <w:b/>
          <w:sz w:val="32"/>
          <w:szCs w:val="32"/>
        </w:rPr>
        <w:t>Closing slide</w:t>
      </w:r>
    </w:p>
    <w:p w:rsidR="001272CD" w:rsidRDefault="001272CD" w:rsidP="00750453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Narrator: </w:t>
      </w:r>
      <w:r w:rsidRPr="001272CD">
        <w:rPr>
          <w:rFonts w:asciiTheme="majorHAnsi" w:hAnsiTheme="majorHAnsi" w:cstheme="majorHAnsi"/>
          <w:sz w:val="32"/>
          <w:szCs w:val="32"/>
        </w:rPr>
        <w:t>Department of Academic Development and student learning. Glasgow Caledonian University.</w:t>
      </w:r>
    </w:p>
    <w:p w:rsidR="00750453" w:rsidRPr="00F35E3C" w:rsidRDefault="00750453" w:rsidP="00750453">
      <w:pPr>
        <w:rPr>
          <w:b/>
        </w:rPr>
      </w:pPr>
      <w:r w:rsidRPr="00F35E3C">
        <w:rPr>
          <w:rFonts w:asciiTheme="majorHAnsi" w:hAnsiTheme="majorHAnsi" w:cstheme="majorHAnsi"/>
          <w:b/>
          <w:sz w:val="32"/>
          <w:szCs w:val="32"/>
        </w:rPr>
        <w:t>END</w:t>
      </w:r>
    </w:p>
    <w:sectPr w:rsidR="00750453" w:rsidRPr="00F3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3"/>
    <w:rsid w:val="00123199"/>
    <w:rsid w:val="001272CD"/>
    <w:rsid w:val="0018536A"/>
    <w:rsid w:val="003550B7"/>
    <w:rsid w:val="00750453"/>
    <w:rsid w:val="00CE6980"/>
    <w:rsid w:val="00DB6B0A"/>
    <w:rsid w:val="00F35E3C"/>
    <w:rsid w:val="00F5591F"/>
    <w:rsid w:val="00F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B09"/>
  <w15:chartTrackingRefBased/>
  <w15:docId w15:val="{933F0767-CFC9-463B-9999-31974C60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50453"/>
  </w:style>
  <w:style w:type="character" w:customStyle="1" w:styleId="eop">
    <w:name w:val="eop"/>
    <w:basedOn w:val="DefaultParagraphFont"/>
    <w:rsid w:val="00750453"/>
  </w:style>
  <w:style w:type="character" w:customStyle="1" w:styleId="Heading2Char">
    <w:name w:val="Heading 2 Char"/>
    <w:basedOn w:val="DefaultParagraphFont"/>
    <w:link w:val="Heading2"/>
    <w:uiPriority w:val="9"/>
    <w:rsid w:val="00F559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Jennifer</dc:creator>
  <cp:keywords/>
  <dc:description/>
  <cp:lastModifiedBy>Jackson, Jennifer</cp:lastModifiedBy>
  <cp:revision>4</cp:revision>
  <dcterms:created xsi:type="dcterms:W3CDTF">2021-09-06T10:05:00Z</dcterms:created>
  <dcterms:modified xsi:type="dcterms:W3CDTF">2021-09-06T10:06:00Z</dcterms:modified>
</cp:coreProperties>
</file>