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5FF0" w14:textId="77777777" w:rsidR="003852EF" w:rsidRPr="00D207A7" w:rsidRDefault="003852EF" w:rsidP="00376DE9">
      <w:pPr>
        <w:pStyle w:val="NoSpacing"/>
        <w:jc w:val="both"/>
        <w:rPr>
          <w:rFonts w:ascii="Aptos" w:hAnsi="Aptos"/>
          <w:i/>
        </w:rPr>
      </w:pPr>
    </w:p>
    <w:p w14:paraId="31F90D81" w14:textId="77777777" w:rsidR="002A0694" w:rsidRDefault="002A0694" w:rsidP="00EB6DF9">
      <w:pPr>
        <w:pStyle w:val="Heading1"/>
        <w:jc w:val="both"/>
        <w:rPr>
          <w:rFonts w:ascii="Aptos" w:eastAsiaTheme="minorHAnsi" w:hAnsi="Aptos"/>
        </w:rPr>
      </w:pPr>
      <w:r w:rsidRPr="00D207A7">
        <w:rPr>
          <w:rFonts w:ascii="Aptos" w:eastAsiaTheme="minorHAnsi" w:hAnsi="Aptos"/>
        </w:rPr>
        <w:t>GCU Guidance for Reasonable Adjustments for PGR Examinations</w:t>
      </w:r>
    </w:p>
    <w:p w14:paraId="5C402B87" w14:textId="68BD504B" w:rsidR="000E4314" w:rsidRDefault="000E4314" w:rsidP="000E4314">
      <w:r>
        <w:t>(</w:t>
      </w:r>
      <w:r w:rsidR="005532D6">
        <w:t>Version</w:t>
      </w:r>
      <w:r>
        <w:t xml:space="preserve"> 1, </w:t>
      </w:r>
      <w:r w:rsidR="00D61A0C">
        <w:t>January</w:t>
      </w:r>
      <w:r w:rsidR="005532D6">
        <w:t xml:space="preserve"> </w:t>
      </w:r>
      <w:r>
        <w:t>2026)</w:t>
      </w:r>
    </w:p>
    <w:p w14:paraId="45CF6E4B" w14:textId="77777777" w:rsidR="000E4314" w:rsidRPr="000E4314" w:rsidRDefault="000E4314" w:rsidP="000E4314"/>
    <w:p w14:paraId="3A87D14D" w14:textId="26498CF9" w:rsidR="002A0694" w:rsidRPr="00D207A7" w:rsidRDefault="00EF1FD3" w:rsidP="00EB6DF9">
      <w:pPr>
        <w:pStyle w:val="Heading2"/>
        <w:jc w:val="both"/>
        <w:rPr>
          <w:rFonts w:ascii="Aptos" w:eastAsiaTheme="minorHAnsi" w:hAnsi="Aptos"/>
        </w:rPr>
      </w:pPr>
      <w:r w:rsidRPr="00D207A7">
        <w:rPr>
          <w:rFonts w:ascii="Aptos" w:eastAsiaTheme="minorHAnsi" w:hAnsi="Aptos"/>
        </w:rPr>
        <w:t>Context</w:t>
      </w:r>
    </w:p>
    <w:p w14:paraId="4D5473C2" w14:textId="77777777" w:rsidR="00C22765" w:rsidRPr="00D207A7" w:rsidRDefault="00C22765" w:rsidP="00EB6DF9">
      <w:pPr>
        <w:pStyle w:val="paragraph"/>
        <w:spacing w:before="0" w:beforeAutospacing="0" w:after="0" w:afterAutospacing="0"/>
        <w:jc w:val="both"/>
        <w:textAlignment w:val="baseline"/>
        <w:rPr>
          <w:rFonts w:ascii="Aptos" w:hAnsi="Aptos" w:cs="Segoe UI"/>
          <w:sz w:val="18"/>
          <w:szCs w:val="18"/>
        </w:rPr>
      </w:pPr>
      <w:r w:rsidRPr="00D207A7">
        <w:rPr>
          <w:rStyle w:val="normaltextrun"/>
          <w:rFonts w:ascii="Aptos" w:hAnsi="Aptos" w:cs="Segoe UI"/>
          <w:sz w:val="22"/>
          <w:szCs w:val="22"/>
        </w:rPr>
        <w:t>Although the experience of disabled Postgraduate Research (PGR) students has not been widely researched, existing evidence addresses common misconceptions about the barriers disabled PGRs experience and their need for support. Hence, it is often thought that disabled PGR students do not need support at this level of education, either because they are aware of their support needs and have developed coping strategies during their previous years in Higher Education (HE) or because they do not need support if they made it to PGR/PhD level (Farrar, 2006). However, this does not reflect the dynamic nature of disability, meaning that some students may become disabled later in life (see McKinney and Swartz, 2020) or the fact that PGR studies have different requirements compared to other levels of studies and acquired copying strategies may not be applicable to this stage.</w:t>
      </w:r>
      <w:r w:rsidRPr="00D207A7">
        <w:rPr>
          <w:rStyle w:val="eop"/>
          <w:rFonts w:ascii="Aptos" w:hAnsi="Aptos" w:cs="Segoe UI"/>
          <w:sz w:val="22"/>
          <w:szCs w:val="22"/>
        </w:rPr>
        <w:t> </w:t>
      </w:r>
    </w:p>
    <w:p w14:paraId="3BE9A90D" w14:textId="544890D1" w:rsidR="00C22765" w:rsidRPr="00D207A7" w:rsidRDefault="001E1475" w:rsidP="00EB6DF9">
      <w:pPr>
        <w:pStyle w:val="paragraph"/>
        <w:spacing w:before="0" w:beforeAutospacing="0" w:after="0" w:afterAutospacing="0"/>
        <w:jc w:val="both"/>
        <w:textAlignment w:val="baseline"/>
        <w:rPr>
          <w:rFonts w:ascii="Aptos" w:hAnsi="Aptos" w:cs="Segoe UI"/>
          <w:sz w:val="18"/>
          <w:szCs w:val="18"/>
        </w:rPr>
      </w:pPr>
      <w:r w:rsidRPr="16A3FDB1">
        <w:rPr>
          <w:rStyle w:val="normaltextrun"/>
          <w:rFonts w:ascii="Aptos" w:hAnsi="Aptos" w:cs="Segoe UI"/>
          <w:sz w:val="22"/>
          <w:szCs w:val="22"/>
        </w:rPr>
        <w:t>E</w:t>
      </w:r>
      <w:r w:rsidR="00C22765" w:rsidRPr="16A3FDB1">
        <w:rPr>
          <w:rStyle w:val="normaltextrun"/>
          <w:rFonts w:ascii="Aptos" w:hAnsi="Aptos" w:cs="Segoe UI"/>
          <w:sz w:val="22"/>
          <w:szCs w:val="22"/>
        </w:rPr>
        <w:t>xisting evidence demonstrates that there are significant barriers preventing disabled PGR students from accessing relevant support, including the misconceptions mentioned above. Other barriers include unclear information or lack of awareness about the support and adjustments available (Redpath </w:t>
      </w:r>
      <w:r w:rsidR="00C22765" w:rsidRPr="16A3FDB1">
        <w:rPr>
          <w:rStyle w:val="normaltextrun"/>
          <w:rFonts w:ascii="Aptos" w:hAnsi="Aptos" w:cs="Segoe UI"/>
          <w:i/>
          <w:iCs/>
          <w:sz w:val="22"/>
          <w:szCs w:val="22"/>
        </w:rPr>
        <w:t>et al.</w:t>
      </w:r>
      <w:r w:rsidR="00C22765" w:rsidRPr="16A3FDB1">
        <w:rPr>
          <w:rStyle w:val="normaltextrun"/>
          <w:rFonts w:ascii="Aptos" w:hAnsi="Aptos" w:cs="Segoe UI"/>
          <w:sz w:val="22"/>
          <w:szCs w:val="22"/>
        </w:rPr>
        <w:t>, 2013; Lane, 2017) as it is not always clear if </w:t>
      </w:r>
      <w:proofErr w:type="gramStart"/>
      <w:r w:rsidR="00C22765" w:rsidRPr="16A3FDB1">
        <w:rPr>
          <w:rStyle w:val="normaltextrun"/>
          <w:rFonts w:ascii="Aptos" w:hAnsi="Aptos" w:cs="Segoe UI"/>
          <w:sz w:val="22"/>
          <w:szCs w:val="22"/>
        </w:rPr>
        <w:t>existing</w:t>
      </w:r>
      <w:proofErr w:type="gramEnd"/>
      <w:r w:rsidR="00C22765" w:rsidRPr="16A3FDB1">
        <w:rPr>
          <w:rStyle w:val="normaltextrun"/>
          <w:rFonts w:ascii="Aptos" w:hAnsi="Aptos" w:cs="Segoe UI"/>
          <w:sz w:val="22"/>
          <w:szCs w:val="22"/>
        </w:rPr>
        <w:t> HE support systems are available for PGR students (</w:t>
      </w:r>
      <w:r w:rsidR="3C0EDA66" w:rsidRPr="16A3FDB1">
        <w:rPr>
          <w:rStyle w:val="normaltextrun"/>
          <w:rFonts w:ascii="Aptos" w:hAnsi="Aptos" w:cs="Segoe UI"/>
          <w:sz w:val="22"/>
          <w:szCs w:val="22"/>
        </w:rPr>
        <w:t xml:space="preserve">Disabled Students </w:t>
      </w:r>
      <w:r w:rsidR="00C22765" w:rsidRPr="16A3FDB1">
        <w:rPr>
          <w:rStyle w:val="normaltextrun"/>
          <w:rFonts w:ascii="Aptos" w:hAnsi="Aptos" w:cs="Segoe UI"/>
          <w:sz w:val="22"/>
          <w:szCs w:val="22"/>
        </w:rPr>
        <w:t>UK, 2023). However, even when disabled PGR students are aware of disability support available to them, they are not always able to access adequate support and services (Spier and Natalier, 2023), particularly in comparison to their undergraduate peers as many of these services tend to be targeted towards undergraduate and taught students (Disabled Students UK, 2023).</w:t>
      </w:r>
      <w:r w:rsidR="00C22765" w:rsidRPr="16A3FDB1">
        <w:rPr>
          <w:rStyle w:val="eop"/>
          <w:rFonts w:ascii="Aptos" w:hAnsi="Aptos" w:cs="Segoe UI"/>
          <w:sz w:val="22"/>
          <w:szCs w:val="22"/>
        </w:rPr>
        <w:t> </w:t>
      </w:r>
    </w:p>
    <w:p w14:paraId="4519FD23" w14:textId="77777777" w:rsidR="0083312B" w:rsidRPr="00D207A7" w:rsidRDefault="00C22765" w:rsidP="00EB6DF9">
      <w:pPr>
        <w:pStyle w:val="paragraph"/>
        <w:spacing w:before="0" w:beforeAutospacing="0" w:after="0" w:afterAutospacing="0"/>
        <w:jc w:val="both"/>
        <w:textAlignment w:val="baseline"/>
        <w:rPr>
          <w:rStyle w:val="normaltextrun"/>
          <w:rFonts w:ascii="Aptos" w:hAnsi="Aptos" w:cs="Segoe UI"/>
          <w:sz w:val="22"/>
          <w:szCs w:val="22"/>
        </w:rPr>
      </w:pPr>
      <w:r w:rsidRPr="00D207A7">
        <w:rPr>
          <w:rStyle w:val="normaltextrun"/>
          <w:rFonts w:ascii="Aptos" w:hAnsi="Aptos" w:cs="Segoe UI"/>
          <w:sz w:val="22"/>
          <w:szCs w:val="22"/>
        </w:rPr>
        <w:t>At Glasgow Caledonian University (GCU) there is a recognition of the importance of promoting inclusion and accessibility for disabled PGRs and efforts to do so are reflected in recent and future actions such as the Baseline Standards for inclusive practice, and the current guidance for Reasonable Adjustments for PGR Examinations. </w:t>
      </w:r>
    </w:p>
    <w:p w14:paraId="44904EEC" w14:textId="77777777" w:rsidR="00A45471" w:rsidRPr="00D207A7" w:rsidRDefault="00A45471" w:rsidP="00EB6DF9">
      <w:pPr>
        <w:pStyle w:val="paragraph"/>
        <w:spacing w:before="0" w:beforeAutospacing="0" w:after="0" w:afterAutospacing="0"/>
        <w:jc w:val="both"/>
        <w:textAlignment w:val="baseline"/>
        <w:rPr>
          <w:rStyle w:val="normaltextrun"/>
          <w:rFonts w:ascii="Aptos" w:hAnsi="Aptos" w:cs="Segoe UI"/>
          <w:sz w:val="22"/>
          <w:szCs w:val="22"/>
        </w:rPr>
      </w:pPr>
    </w:p>
    <w:p w14:paraId="36DED91D" w14:textId="24B87C0A" w:rsidR="00A45471" w:rsidRPr="00D207A7" w:rsidRDefault="00A45471" w:rsidP="00EB6DF9">
      <w:pPr>
        <w:pStyle w:val="paragraph"/>
        <w:spacing w:before="0" w:beforeAutospacing="0" w:after="0" w:afterAutospacing="0"/>
        <w:jc w:val="both"/>
        <w:textAlignment w:val="baseline"/>
        <w:rPr>
          <w:rStyle w:val="normaltextrun"/>
          <w:rFonts w:ascii="Aptos" w:hAnsi="Aptos" w:cs="Segoe UI"/>
          <w:sz w:val="22"/>
          <w:szCs w:val="22"/>
        </w:rPr>
      </w:pPr>
      <w:r w:rsidRPr="00D207A7">
        <w:rPr>
          <w:rStyle w:val="normaltextrun"/>
          <w:rFonts w:ascii="Aptos" w:hAnsi="Aptos" w:cs="Segoe UI"/>
          <w:sz w:val="22"/>
          <w:szCs w:val="22"/>
        </w:rPr>
        <w:t xml:space="preserve">This guidance provides a comprehensive framework to promote inclusive practice for PGRs aiming to support this diverse body of students, </w:t>
      </w:r>
      <w:r w:rsidR="00AE531F" w:rsidRPr="00D207A7">
        <w:rPr>
          <w:rStyle w:val="normaltextrun"/>
          <w:rFonts w:ascii="Aptos" w:hAnsi="Aptos" w:cs="Segoe UI"/>
          <w:sz w:val="22"/>
          <w:szCs w:val="22"/>
        </w:rPr>
        <w:t>prioritising</w:t>
      </w:r>
      <w:r w:rsidRPr="00D207A7">
        <w:rPr>
          <w:rStyle w:val="normaltextrun"/>
          <w:rFonts w:ascii="Aptos" w:hAnsi="Aptos" w:cs="Segoe UI"/>
          <w:sz w:val="22"/>
          <w:szCs w:val="22"/>
        </w:rPr>
        <w:t xml:space="preserve"> Universal Design for Learning (UDL) principles that benefit all students. This includes </w:t>
      </w:r>
      <w:r w:rsidR="00AE531F" w:rsidRPr="00D207A7">
        <w:rPr>
          <w:rStyle w:val="normaltextrun"/>
          <w:rFonts w:ascii="Aptos" w:hAnsi="Aptos" w:cs="Segoe UI"/>
          <w:sz w:val="22"/>
          <w:szCs w:val="22"/>
        </w:rPr>
        <w:t>suggestions</w:t>
      </w:r>
      <w:r w:rsidRPr="00D207A7">
        <w:rPr>
          <w:rStyle w:val="normaltextrun"/>
          <w:rFonts w:ascii="Aptos" w:hAnsi="Aptos" w:cs="Segoe UI"/>
          <w:sz w:val="22"/>
          <w:szCs w:val="22"/>
        </w:rPr>
        <w:t xml:space="preserve"> for </w:t>
      </w:r>
      <w:r w:rsidR="009A34C6" w:rsidRPr="00D207A7">
        <w:rPr>
          <w:rStyle w:val="normaltextrun"/>
          <w:rFonts w:ascii="Aptos" w:hAnsi="Aptos" w:cs="Segoe UI"/>
          <w:sz w:val="22"/>
          <w:szCs w:val="22"/>
        </w:rPr>
        <w:t xml:space="preserve">reasonable adjustments that would be necessary when inclusive practice cannot meet the specific needs of disabled PGRs. </w:t>
      </w:r>
      <w:r w:rsidR="00AE531F" w:rsidRPr="00D207A7">
        <w:rPr>
          <w:rStyle w:val="normaltextrun"/>
          <w:rFonts w:ascii="Aptos" w:hAnsi="Aptos" w:cs="Segoe UI"/>
          <w:sz w:val="22"/>
          <w:szCs w:val="22"/>
        </w:rPr>
        <w:t xml:space="preserve">This guidance has a specific focus on examinations, particularly RDC2 and viva voce examinations, in compliance with the UK Equality Act 2010. </w:t>
      </w:r>
    </w:p>
    <w:p w14:paraId="7670F2EB" w14:textId="77777777" w:rsidR="002A0694" w:rsidRPr="00D207A7" w:rsidRDefault="002A0694" w:rsidP="00EB6DF9">
      <w:pPr>
        <w:jc w:val="both"/>
        <w:rPr>
          <w:rFonts w:ascii="Aptos" w:eastAsiaTheme="minorHAnsi" w:hAnsi="Aptos"/>
        </w:rPr>
      </w:pPr>
    </w:p>
    <w:p w14:paraId="37A7AFE5" w14:textId="77777777" w:rsidR="002A0694" w:rsidRPr="00D207A7" w:rsidRDefault="002A0694" w:rsidP="00EB6DF9">
      <w:pPr>
        <w:pStyle w:val="Heading2"/>
        <w:jc w:val="both"/>
        <w:rPr>
          <w:rFonts w:ascii="Aptos" w:eastAsiaTheme="minorHAnsi" w:hAnsi="Aptos"/>
        </w:rPr>
      </w:pPr>
      <w:r w:rsidRPr="00D207A7">
        <w:rPr>
          <w:rFonts w:ascii="Aptos" w:eastAsiaTheme="minorHAnsi" w:hAnsi="Aptos"/>
        </w:rPr>
        <w:t>Legal Framework</w:t>
      </w:r>
    </w:p>
    <w:p w14:paraId="6DC5C370" w14:textId="77777777" w:rsidR="00FF4CC2" w:rsidRPr="00D207A7" w:rsidRDefault="00FF4CC2" w:rsidP="00EB6DF9">
      <w:pPr>
        <w:pStyle w:val="paragraph"/>
        <w:spacing w:before="0" w:beforeAutospacing="0" w:after="0" w:afterAutospacing="0"/>
        <w:jc w:val="both"/>
        <w:textAlignment w:val="baseline"/>
        <w:rPr>
          <w:rFonts w:ascii="Aptos" w:hAnsi="Aptos" w:cs="Segoe UI"/>
          <w:sz w:val="18"/>
          <w:szCs w:val="18"/>
        </w:rPr>
      </w:pPr>
      <w:r w:rsidRPr="00D207A7">
        <w:rPr>
          <w:rStyle w:val="normaltextrun"/>
          <w:rFonts w:ascii="Aptos" w:hAnsi="Aptos" w:cs="Segoe UI"/>
          <w:sz w:val="22"/>
          <w:szCs w:val="22"/>
        </w:rPr>
        <w:t>Under the Equality Act 2010, higher education institutions have a legal duty to make reasonable adjustments for disabled students. This includes students with:</w:t>
      </w:r>
      <w:r w:rsidRPr="00D207A7">
        <w:rPr>
          <w:rStyle w:val="eop"/>
          <w:rFonts w:ascii="Aptos" w:hAnsi="Aptos" w:cs="Segoe UI"/>
          <w:sz w:val="22"/>
          <w:szCs w:val="22"/>
        </w:rPr>
        <w:t> </w:t>
      </w:r>
    </w:p>
    <w:p w14:paraId="56E79BFE" w14:textId="77777777" w:rsidR="00FF4CC2" w:rsidRPr="00D207A7" w:rsidRDefault="00FF4CC2" w:rsidP="00EB6DF9">
      <w:pPr>
        <w:pStyle w:val="paragraph"/>
        <w:numPr>
          <w:ilvl w:val="0"/>
          <w:numId w:val="17"/>
        </w:numPr>
        <w:spacing w:before="0" w:beforeAutospacing="0" w:after="0" w:afterAutospacing="0"/>
        <w:ind w:left="1080" w:firstLine="0"/>
        <w:jc w:val="both"/>
        <w:textAlignment w:val="baseline"/>
        <w:rPr>
          <w:rFonts w:ascii="Aptos" w:hAnsi="Aptos" w:cs="Segoe UI"/>
          <w:sz w:val="22"/>
          <w:szCs w:val="22"/>
        </w:rPr>
      </w:pPr>
      <w:r w:rsidRPr="00D207A7">
        <w:rPr>
          <w:rStyle w:val="normaltextrun"/>
          <w:rFonts w:ascii="Aptos" w:hAnsi="Aptos" w:cs="Segoe UI"/>
          <w:sz w:val="22"/>
          <w:szCs w:val="22"/>
        </w:rPr>
        <w:t>Physical or mental impairments that have substantial and long-term adverse effects on their ability to carry out normal day-to-day activities</w:t>
      </w:r>
      <w:r w:rsidRPr="00D207A7">
        <w:rPr>
          <w:rStyle w:val="eop"/>
          <w:rFonts w:ascii="Aptos" w:hAnsi="Aptos" w:cs="Segoe UI"/>
          <w:sz w:val="22"/>
          <w:szCs w:val="22"/>
        </w:rPr>
        <w:t> </w:t>
      </w:r>
    </w:p>
    <w:p w14:paraId="0E58464E" w14:textId="77777777" w:rsidR="00FF4CC2" w:rsidRPr="00D207A7" w:rsidRDefault="00FF4CC2" w:rsidP="00EB6DF9">
      <w:pPr>
        <w:pStyle w:val="paragraph"/>
        <w:numPr>
          <w:ilvl w:val="0"/>
          <w:numId w:val="18"/>
        </w:numPr>
        <w:spacing w:before="0" w:beforeAutospacing="0" w:after="0" w:afterAutospacing="0"/>
        <w:ind w:left="1080" w:firstLine="0"/>
        <w:jc w:val="both"/>
        <w:textAlignment w:val="baseline"/>
        <w:rPr>
          <w:rFonts w:ascii="Aptos" w:hAnsi="Aptos" w:cs="Segoe UI"/>
          <w:sz w:val="22"/>
          <w:szCs w:val="22"/>
        </w:rPr>
      </w:pPr>
      <w:r w:rsidRPr="00D207A7">
        <w:rPr>
          <w:rStyle w:val="normaltextrun"/>
          <w:rFonts w:ascii="Aptos" w:hAnsi="Aptos" w:cs="Segoe UI"/>
          <w:sz w:val="22"/>
          <w:szCs w:val="22"/>
        </w:rPr>
        <w:t>Invisible disabilities, neurodivergences, and chronic illnesses</w:t>
      </w:r>
      <w:r w:rsidRPr="00D207A7">
        <w:rPr>
          <w:rStyle w:val="eop"/>
          <w:rFonts w:ascii="Aptos" w:hAnsi="Aptos" w:cs="Segoe UI"/>
          <w:sz w:val="22"/>
          <w:szCs w:val="22"/>
        </w:rPr>
        <w:t> </w:t>
      </w:r>
    </w:p>
    <w:p w14:paraId="6B8DC871" w14:textId="77777777" w:rsidR="00FF4CC2" w:rsidRPr="00D207A7" w:rsidRDefault="00FF4CC2" w:rsidP="00EB6DF9">
      <w:pPr>
        <w:pStyle w:val="paragraph"/>
        <w:numPr>
          <w:ilvl w:val="0"/>
          <w:numId w:val="19"/>
        </w:numPr>
        <w:spacing w:before="0" w:beforeAutospacing="0" w:after="0" w:afterAutospacing="0"/>
        <w:ind w:left="1080" w:firstLine="0"/>
        <w:jc w:val="both"/>
        <w:textAlignment w:val="baseline"/>
        <w:rPr>
          <w:rFonts w:ascii="Aptos" w:hAnsi="Aptos" w:cs="Segoe UI"/>
          <w:sz w:val="22"/>
          <w:szCs w:val="22"/>
        </w:rPr>
      </w:pPr>
      <w:r w:rsidRPr="00D207A7">
        <w:rPr>
          <w:rStyle w:val="normaltextrun"/>
          <w:rFonts w:ascii="Aptos" w:hAnsi="Aptos" w:cs="Segoe UI"/>
          <w:sz w:val="22"/>
          <w:szCs w:val="22"/>
        </w:rPr>
        <w:t>Multiple impairments or conditions</w:t>
      </w:r>
      <w:r w:rsidRPr="00D207A7">
        <w:rPr>
          <w:rStyle w:val="eop"/>
          <w:rFonts w:ascii="Aptos" w:hAnsi="Aptos" w:cs="Segoe UI"/>
          <w:sz w:val="22"/>
          <w:szCs w:val="22"/>
        </w:rPr>
        <w:t> </w:t>
      </w:r>
    </w:p>
    <w:p w14:paraId="394F9A67" w14:textId="77777777" w:rsidR="00FF4CC2" w:rsidRPr="00D207A7" w:rsidRDefault="00FF4CC2" w:rsidP="00EB6DF9">
      <w:pPr>
        <w:pStyle w:val="paragraph"/>
        <w:spacing w:before="0" w:beforeAutospacing="0" w:after="0" w:afterAutospacing="0"/>
        <w:jc w:val="both"/>
        <w:textAlignment w:val="baseline"/>
        <w:rPr>
          <w:rFonts w:ascii="Aptos" w:hAnsi="Aptos" w:cs="Segoe UI"/>
          <w:sz w:val="18"/>
          <w:szCs w:val="18"/>
        </w:rPr>
      </w:pPr>
      <w:r w:rsidRPr="00D207A7">
        <w:rPr>
          <w:rStyle w:val="eop"/>
          <w:rFonts w:ascii="Aptos" w:hAnsi="Aptos" w:cs="Segoe UI"/>
          <w:sz w:val="22"/>
          <w:szCs w:val="22"/>
        </w:rPr>
        <w:t> </w:t>
      </w:r>
    </w:p>
    <w:p w14:paraId="3DE324EE" w14:textId="77777777" w:rsidR="00FF4CC2" w:rsidRPr="00D207A7" w:rsidRDefault="00FF4CC2" w:rsidP="00EB6DF9">
      <w:pPr>
        <w:pStyle w:val="paragraph"/>
        <w:spacing w:before="0" w:beforeAutospacing="0" w:after="0" w:afterAutospacing="0"/>
        <w:jc w:val="both"/>
        <w:textAlignment w:val="baseline"/>
        <w:rPr>
          <w:rStyle w:val="eop"/>
          <w:rFonts w:ascii="Aptos" w:hAnsi="Aptos" w:cs="Segoe UI"/>
          <w:sz w:val="22"/>
          <w:szCs w:val="22"/>
        </w:rPr>
      </w:pPr>
      <w:r w:rsidRPr="00D207A7">
        <w:rPr>
          <w:rStyle w:val="normaltextrun"/>
          <w:rFonts w:ascii="Aptos" w:hAnsi="Aptos" w:cs="Segoe UI"/>
          <w:sz w:val="22"/>
          <w:szCs w:val="22"/>
        </w:rPr>
        <w:t xml:space="preserve">Therefore, according to the guidelines of the Equality Act (2010), educational institutions such as Higher Education Institutions (HEIs), have a duty to make reasonable adjustments to avoid discrimination against disabled students. HEIs also have a duty to make anticipatory arrangements to remove barriers from their institutions that could prevent the participation of disabled students (Kendall, 2016; Bunbury, 2020). This approach comes with the aim of reducing </w:t>
      </w:r>
      <w:r w:rsidRPr="00D207A7">
        <w:rPr>
          <w:rStyle w:val="normaltextrun"/>
          <w:rFonts w:ascii="Aptos" w:hAnsi="Aptos" w:cs="Segoe UI"/>
          <w:sz w:val="22"/>
          <w:szCs w:val="22"/>
        </w:rPr>
        <w:lastRenderedPageBreak/>
        <w:t>the focus on reasonable adjustments and prioritising the removal of structural barriers to education (Office for Students, 2019). </w:t>
      </w:r>
      <w:r w:rsidRPr="00D207A7">
        <w:rPr>
          <w:rStyle w:val="eop"/>
          <w:rFonts w:ascii="Aptos" w:hAnsi="Aptos" w:cs="Segoe UI"/>
          <w:sz w:val="22"/>
          <w:szCs w:val="22"/>
        </w:rPr>
        <w:t> </w:t>
      </w:r>
    </w:p>
    <w:p w14:paraId="7F80AAC8" w14:textId="77777777" w:rsidR="007442A4" w:rsidRPr="00D207A7" w:rsidRDefault="007442A4" w:rsidP="00EB6DF9">
      <w:pPr>
        <w:pStyle w:val="paragraph"/>
        <w:spacing w:before="0" w:beforeAutospacing="0" w:after="0" w:afterAutospacing="0"/>
        <w:jc w:val="both"/>
        <w:textAlignment w:val="baseline"/>
        <w:rPr>
          <w:rStyle w:val="eop"/>
          <w:rFonts w:ascii="Aptos" w:hAnsi="Aptos" w:cs="Segoe UI"/>
          <w:sz w:val="22"/>
          <w:szCs w:val="22"/>
        </w:rPr>
      </w:pPr>
    </w:p>
    <w:p w14:paraId="4A4199CA" w14:textId="77777777" w:rsidR="00D207A7" w:rsidRPr="00D207A7" w:rsidRDefault="00D207A7" w:rsidP="00EB6DF9">
      <w:pPr>
        <w:pStyle w:val="Heading2"/>
        <w:jc w:val="both"/>
        <w:rPr>
          <w:rFonts w:ascii="Aptos" w:hAnsi="Aptos"/>
          <w:sz w:val="18"/>
          <w:szCs w:val="18"/>
        </w:rPr>
      </w:pPr>
      <w:r w:rsidRPr="00D207A7">
        <w:rPr>
          <w:rStyle w:val="normaltextrun"/>
          <w:rFonts w:ascii="Aptos" w:hAnsi="Aptos" w:cs="Segoe UI"/>
          <w:color w:val="0F4761"/>
          <w:sz w:val="32"/>
          <w:szCs w:val="32"/>
        </w:rPr>
        <w:t>Universal Design for Learning and Reasonable Adjustments </w:t>
      </w:r>
      <w:r w:rsidRPr="00D207A7">
        <w:rPr>
          <w:rStyle w:val="eop"/>
          <w:rFonts w:ascii="Aptos" w:hAnsi="Aptos" w:cs="Segoe UI"/>
          <w:color w:val="0F4761"/>
          <w:sz w:val="32"/>
          <w:szCs w:val="32"/>
        </w:rPr>
        <w:t> </w:t>
      </w:r>
    </w:p>
    <w:p w14:paraId="51B5B352" w14:textId="61AFDE17" w:rsidR="00D207A7" w:rsidRDefault="00D207A7" w:rsidP="00EB6DF9">
      <w:pPr>
        <w:pStyle w:val="paragraph"/>
        <w:spacing w:before="0" w:beforeAutospacing="0" w:after="0" w:afterAutospacing="0"/>
        <w:jc w:val="both"/>
        <w:textAlignment w:val="baseline"/>
        <w:rPr>
          <w:rStyle w:val="eop"/>
          <w:rFonts w:ascii="Aptos" w:hAnsi="Aptos" w:cs="Segoe UI"/>
          <w:sz w:val="22"/>
          <w:szCs w:val="22"/>
        </w:rPr>
      </w:pPr>
      <w:r w:rsidRPr="16A3FDB1">
        <w:rPr>
          <w:rStyle w:val="normaltextrun"/>
          <w:rFonts w:ascii="Aptos" w:hAnsi="Aptos" w:cs="Segoe UI"/>
          <w:sz w:val="22"/>
          <w:szCs w:val="22"/>
        </w:rPr>
        <w:t>Reasonable adjustments are an essential part of disability inclusion (Sachs and Schreuer, 201</w:t>
      </w:r>
      <w:r w:rsidR="7E0482A0" w:rsidRPr="16A3FDB1">
        <w:rPr>
          <w:rStyle w:val="normaltextrun"/>
          <w:rFonts w:ascii="Aptos" w:hAnsi="Aptos" w:cs="Segoe UI"/>
          <w:sz w:val="22"/>
          <w:szCs w:val="22"/>
        </w:rPr>
        <w:t>1</w:t>
      </w:r>
      <w:r w:rsidRPr="16A3FDB1">
        <w:rPr>
          <w:rStyle w:val="normaltextrun"/>
          <w:rFonts w:ascii="Aptos" w:hAnsi="Aptos" w:cs="Segoe UI"/>
          <w:sz w:val="22"/>
          <w:szCs w:val="22"/>
        </w:rPr>
        <w:t xml:space="preserve">; Oliver, 2013); however, universal approaches to inclusion are gaining relevance due to their positive influence on the experiences of disabled students in HE (Newman </w:t>
      </w:r>
      <w:r w:rsidRPr="16A3FDB1">
        <w:rPr>
          <w:rStyle w:val="normaltextrun"/>
          <w:rFonts w:ascii="Aptos" w:hAnsi="Aptos" w:cs="Segoe UI"/>
          <w:i/>
          <w:iCs/>
          <w:sz w:val="22"/>
          <w:szCs w:val="22"/>
        </w:rPr>
        <w:t>et al.</w:t>
      </w:r>
      <w:r w:rsidRPr="16A3FDB1">
        <w:rPr>
          <w:rStyle w:val="normaltextrun"/>
          <w:rFonts w:ascii="Aptos" w:hAnsi="Aptos" w:cs="Segoe UI"/>
          <w:sz w:val="22"/>
          <w:szCs w:val="22"/>
        </w:rPr>
        <w:t>, 2021). UDL focuses on promoting broader opportunities for inclusion by considering how educational practice can be designed to address the wide range of diverse human needs, instead of only focusing on individual adjustments (McGuire, Scott and Shaw, 2003; Hays and Handler, 2020). As a framework, UDL aims to provide students with different means of Engagement, Representation and Action and Expression as standard practice (CAST, 2018). Thus, UDL is characterised by promoting proactive and anticipatory strategies for educational inclusion, aiming to foresee and respond to students’ needs (Dolmage, 2017). As a result, UDL aligns with the anticipatory duty that HE Institutions have under the Equality Act (2010) to make anticipatory arrangements to eliminate barriers that could prevent the full participation of disabled students (Kendall, 2016; Bunbury, 2020).</w:t>
      </w:r>
      <w:r w:rsidRPr="16A3FDB1">
        <w:rPr>
          <w:rStyle w:val="eop"/>
          <w:rFonts w:ascii="Aptos" w:hAnsi="Aptos" w:cs="Segoe UI"/>
          <w:sz w:val="22"/>
          <w:szCs w:val="22"/>
        </w:rPr>
        <w:t> </w:t>
      </w:r>
    </w:p>
    <w:p w14:paraId="115E92D1" w14:textId="77777777" w:rsidR="00D207A7" w:rsidRPr="00D207A7" w:rsidRDefault="00D207A7" w:rsidP="00EB6DF9">
      <w:pPr>
        <w:pStyle w:val="paragraph"/>
        <w:spacing w:before="0" w:beforeAutospacing="0" w:after="0" w:afterAutospacing="0"/>
        <w:jc w:val="both"/>
        <w:textAlignment w:val="baseline"/>
        <w:rPr>
          <w:rFonts w:ascii="Aptos" w:hAnsi="Aptos" w:cs="Segoe UI"/>
          <w:sz w:val="18"/>
          <w:szCs w:val="18"/>
        </w:rPr>
      </w:pPr>
    </w:p>
    <w:p w14:paraId="42AD41EE" w14:textId="77777777" w:rsidR="00D207A7" w:rsidRPr="00D207A7" w:rsidRDefault="00D207A7" w:rsidP="00EB6DF9">
      <w:pPr>
        <w:pStyle w:val="paragraph"/>
        <w:spacing w:before="0" w:beforeAutospacing="0" w:after="0" w:afterAutospacing="0"/>
        <w:jc w:val="both"/>
        <w:textAlignment w:val="baseline"/>
        <w:rPr>
          <w:rFonts w:ascii="Aptos" w:hAnsi="Aptos" w:cs="Segoe UI"/>
          <w:sz w:val="18"/>
          <w:szCs w:val="18"/>
        </w:rPr>
      </w:pPr>
      <w:r w:rsidRPr="00D207A7">
        <w:rPr>
          <w:rStyle w:val="normaltextrun"/>
          <w:rFonts w:ascii="Aptos" w:hAnsi="Aptos" w:cs="Segoe UI"/>
          <w:sz w:val="22"/>
          <w:szCs w:val="22"/>
        </w:rPr>
        <w:t>Reasonable adjustments must be discussed on an individual base, as necessary, with each PGR student who is disabled, neurodivergent or chronically ill. PGR students who may need reasonable adjustments during their studies are encouraged to contact the Disability Team to further discuss their support while at GCU. Current regulations cover reasonable adjustments for examinations such as the RDC2 and the viva voce examinations. More specifically, the RDC2 and RDC5 forms ask PGR students if they have discussed their support and reasonable adjustments with the Disability team and are encouraged to do so ahead of their examinations. As part of the PGR journey annual and monthly reports offer a valuable opportunity to discuss and review the implementation of adjustments.</w:t>
      </w:r>
      <w:r w:rsidRPr="00D207A7">
        <w:rPr>
          <w:rStyle w:val="eop"/>
          <w:rFonts w:ascii="Aptos" w:hAnsi="Aptos" w:cs="Segoe UI"/>
          <w:sz w:val="22"/>
          <w:szCs w:val="22"/>
        </w:rPr>
        <w:t> </w:t>
      </w:r>
    </w:p>
    <w:p w14:paraId="0BC72BF1" w14:textId="60C04F66" w:rsidR="00D207A7" w:rsidRDefault="00D207A7" w:rsidP="00EB6DF9">
      <w:pPr>
        <w:pStyle w:val="paragraph"/>
        <w:spacing w:before="0" w:beforeAutospacing="0" w:after="0" w:afterAutospacing="0"/>
        <w:jc w:val="both"/>
        <w:textAlignment w:val="baseline"/>
        <w:rPr>
          <w:rStyle w:val="eop"/>
          <w:rFonts w:ascii="Aptos" w:hAnsi="Aptos" w:cs="Segoe UI"/>
          <w:sz w:val="22"/>
          <w:szCs w:val="22"/>
        </w:rPr>
      </w:pPr>
      <w:r w:rsidRPr="16A3FDB1">
        <w:rPr>
          <w:rStyle w:val="normaltextrun"/>
          <w:rFonts w:ascii="Aptos" w:hAnsi="Aptos" w:cs="Segoe UI"/>
          <w:sz w:val="22"/>
          <w:szCs w:val="22"/>
        </w:rPr>
        <w:t>The aim of this guidance is to provide a framework that helps promoting inclusive practice at pre-doctoral level while offering a comprehensive, but not exhaustive, list of examples of reasonable adjustments that PGR students may need during their RDC2 and viva voce examinations. This list is intended to provide examples of potential reasonable adjustments that could support disabled PGR students and is intended to be used by students, supervisors and other members of the academic community. Some of the recommendations/adjustments on this list, as relevant, will be incorporated into the adjustments covered by </w:t>
      </w:r>
      <w:r w:rsidR="2268D911" w:rsidRPr="16A3FDB1">
        <w:rPr>
          <w:rStyle w:val="normaltextrun"/>
          <w:rFonts w:ascii="Aptos" w:hAnsi="Aptos" w:cs="Segoe UI"/>
          <w:sz w:val="22"/>
          <w:szCs w:val="22"/>
        </w:rPr>
        <w:t>Recommended Adjustments Pages (</w:t>
      </w:r>
      <w:proofErr w:type="gramStart"/>
      <w:r w:rsidR="20917DB1" w:rsidRPr="16A3FDB1">
        <w:rPr>
          <w:rStyle w:val="normaltextrun"/>
          <w:rFonts w:ascii="Aptos" w:hAnsi="Aptos" w:cs="Segoe UI"/>
          <w:sz w:val="22"/>
          <w:szCs w:val="22"/>
        </w:rPr>
        <w:t>RAPs</w:t>
      </w:r>
      <w:r w:rsidR="39EC678E" w:rsidRPr="16A3FDB1">
        <w:rPr>
          <w:rStyle w:val="normaltextrun"/>
          <w:rFonts w:ascii="Aptos" w:hAnsi="Aptos" w:cs="Segoe UI"/>
          <w:sz w:val="22"/>
          <w:szCs w:val="22"/>
        </w:rPr>
        <w:t xml:space="preserve">) </w:t>
      </w:r>
      <w:r w:rsidRPr="16A3FDB1">
        <w:rPr>
          <w:rStyle w:val="normaltextrun"/>
          <w:rFonts w:ascii="Aptos" w:hAnsi="Aptos" w:cs="Segoe UI"/>
          <w:sz w:val="22"/>
          <w:szCs w:val="22"/>
        </w:rPr>
        <w:t> and</w:t>
      </w:r>
      <w:proofErr w:type="gramEnd"/>
      <w:r w:rsidRPr="16A3FDB1">
        <w:rPr>
          <w:rStyle w:val="normaltextrun"/>
          <w:rFonts w:ascii="Aptos" w:hAnsi="Aptos" w:cs="Segoe UI"/>
          <w:sz w:val="22"/>
          <w:szCs w:val="22"/>
        </w:rPr>
        <w:t xml:space="preserve"> the support disabled PGRs can discuss when they meet with a Disability Adviser. However, this list is open to modifications and will be updated as necessary. </w:t>
      </w:r>
      <w:r w:rsidRPr="16A3FDB1">
        <w:rPr>
          <w:rStyle w:val="eop"/>
          <w:rFonts w:ascii="Aptos" w:hAnsi="Aptos" w:cs="Segoe UI"/>
          <w:sz w:val="22"/>
          <w:szCs w:val="22"/>
        </w:rPr>
        <w:t> </w:t>
      </w:r>
    </w:p>
    <w:p w14:paraId="66D42939" w14:textId="77777777" w:rsidR="00D207A7" w:rsidRPr="00D207A7" w:rsidRDefault="00D207A7" w:rsidP="00EB6DF9">
      <w:pPr>
        <w:pStyle w:val="paragraph"/>
        <w:spacing w:before="0" w:beforeAutospacing="0" w:after="0" w:afterAutospacing="0"/>
        <w:jc w:val="both"/>
        <w:textAlignment w:val="baseline"/>
        <w:rPr>
          <w:rFonts w:ascii="Aptos" w:hAnsi="Aptos" w:cs="Segoe UI"/>
          <w:sz w:val="18"/>
          <w:szCs w:val="18"/>
        </w:rPr>
      </w:pPr>
    </w:p>
    <w:p w14:paraId="72ED8647" w14:textId="77777777" w:rsidR="00D207A7" w:rsidRDefault="00D207A7" w:rsidP="00EB6DF9">
      <w:pPr>
        <w:pStyle w:val="paragraph"/>
        <w:spacing w:before="0" w:beforeAutospacing="0" w:after="0" w:afterAutospacing="0"/>
        <w:jc w:val="both"/>
        <w:textAlignment w:val="baseline"/>
        <w:rPr>
          <w:rStyle w:val="eop"/>
          <w:rFonts w:ascii="Aptos" w:hAnsi="Aptos" w:cs="Segoe UI"/>
          <w:sz w:val="22"/>
          <w:szCs w:val="22"/>
        </w:rPr>
      </w:pPr>
      <w:r w:rsidRPr="00D207A7">
        <w:rPr>
          <w:rStyle w:val="normaltextrun"/>
          <w:rFonts w:ascii="Aptos" w:hAnsi="Aptos" w:cs="Segoe UI"/>
          <w:sz w:val="22"/>
          <w:szCs w:val="22"/>
        </w:rPr>
        <w:t>It is also worth noting again that this is not an exhaustive list and adjustments that are not covered here can and should be discussed and implemented as necessary. Additionally, while it is desirable that disabled PGRs have a RAP in place before their examinations, it is important to note that </w:t>
      </w:r>
      <w:hyperlink r:id="rId11" w:tgtFrame="_blank" w:history="1">
        <w:r w:rsidRPr="00D207A7">
          <w:rPr>
            <w:rStyle w:val="normaltextrun"/>
            <w:rFonts w:ascii="Aptos" w:hAnsi="Aptos" w:cs="Segoe UI"/>
            <w:color w:val="467886"/>
            <w:sz w:val="22"/>
            <w:szCs w:val="22"/>
            <w:u w:val="single"/>
          </w:rPr>
          <w:t>the university has a duty to implement reasonable adjustments as soon as it is reasonable to expect that the university knows that a student is disabled and is disadvantaged</w:t>
        </w:r>
      </w:hyperlink>
      <w:r w:rsidRPr="00D207A7">
        <w:rPr>
          <w:rStyle w:val="normaltextrun"/>
          <w:rFonts w:ascii="Aptos" w:hAnsi="Aptos" w:cs="Segoe UI"/>
          <w:sz w:val="22"/>
          <w:szCs w:val="22"/>
        </w:rPr>
        <w:t>. RAPs are an administrative tool which helps communicate the needs of disabled students, but they are not a necessary requirement to implement reasonable adjustments, and the absence of a RAP may not be a legal defence for the failure to make a reasonable adjustment.</w:t>
      </w:r>
      <w:r w:rsidRPr="00D207A7">
        <w:rPr>
          <w:rStyle w:val="eop"/>
          <w:rFonts w:ascii="Aptos" w:hAnsi="Aptos" w:cs="Segoe UI"/>
          <w:sz w:val="22"/>
          <w:szCs w:val="22"/>
        </w:rPr>
        <w:t> </w:t>
      </w:r>
    </w:p>
    <w:p w14:paraId="1A2451A6" w14:textId="77777777" w:rsidR="00D207A7" w:rsidRPr="00D207A7" w:rsidRDefault="00D207A7" w:rsidP="00EB6DF9">
      <w:pPr>
        <w:pStyle w:val="paragraph"/>
        <w:spacing w:before="0" w:beforeAutospacing="0" w:after="0" w:afterAutospacing="0"/>
        <w:jc w:val="both"/>
        <w:textAlignment w:val="baseline"/>
        <w:rPr>
          <w:rFonts w:ascii="Aptos" w:hAnsi="Aptos" w:cs="Segoe UI"/>
          <w:sz w:val="18"/>
          <w:szCs w:val="18"/>
        </w:rPr>
      </w:pPr>
    </w:p>
    <w:p w14:paraId="1D4547CF" w14:textId="77777777" w:rsidR="00D207A7" w:rsidRPr="00D207A7" w:rsidRDefault="00D207A7" w:rsidP="00EB6DF9">
      <w:pPr>
        <w:pStyle w:val="paragraph"/>
        <w:spacing w:before="0" w:beforeAutospacing="0" w:after="0" w:afterAutospacing="0"/>
        <w:jc w:val="both"/>
        <w:textAlignment w:val="baseline"/>
        <w:rPr>
          <w:rFonts w:ascii="Aptos" w:hAnsi="Aptos" w:cs="Segoe UI"/>
          <w:sz w:val="18"/>
          <w:szCs w:val="18"/>
        </w:rPr>
      </w:pPr>
      <w:r w:rsidRPr="00D207A7">
        <w:rPr>
          <w:rStyle w:val="normaltextrun"/>
          <w:rFonts w:ascii="Aptos" w:hAnsi="Aptos" w:cs="Segoe UI"/>
          <w:sz w:val="22"/>
          <w:szCs w:val="22"/>
        </w:rPr>
        <w:t xml:space="preserve">Additional opportunities to encourage student’s engagement with the Disability Team aim to ensure adjustments are discussed in advance of these milestones; however, there may be cases in which, due to the student’s personal circumstances, reasonable adjustments may have to be made without the support of a RAP. In this case, the timeframe and resources available may </w:t>
      </w:r>
      <w:r w:rsidRPr="00D207A7">
        <w:rPr>
          <w:rStyle w:val="normaltextrun"/>
          <w:rFonts w:ascii="Aptos" w:hAnsi="Aptos" w:cs="Segoe UI"/>
          <w:sz w:val="22"/>
          <w:szCs w:val="22"/>
        </w:rPr>
        <w:lastRenderedPageBreak/>
        <w:t>need to be considered to determine the if it is reasonable to implement the adjustment or if other steps should be followed, such as rescheduling the examination.</w:t>
      </w:r>
      <w:r w:rsidRPr="00D207A7">
        <w:rPr>
          <w:rStyle w:val="eop"/>
          <w:rFonts w:ascii="Aptos" w:hAnsi="Aptos" w:cs="Segoe UI"/>
          <w:sz w:val="22"/>
          <w:szCs w:val="22"/>
        </w:rPr>
        <w:t> </w:t>
      </w:r>
    </w:p>
    <w:p w14:paraId="05E086FA" w14:textId="77777777" w:rsidR="00D207A7" w:rsidRPr="00D207A7" w:rsidRDefault="00D207A7" w:rsidP="00EB6DF9">
      <w:pPr>
        <w:pStyle w:val="paragraph"/>
        <w:spacing w:before="0" w:beforeAutospacing="0" w:after="0" w:afterAutospacing="0"/>
        <w:jc w:val="both"/>
        <w:textAlignment w:val="baseline"/>
        <w:rPr>
          <w:rFonts w:ascii="Aptos" w:hAnsi="Aptos" w:cs="Segoe UI"/>
          <w:sz w:val="18"/>
          <w:szCs w:val="18"/>
        </w:rPr>
      </w:pPr>
      <w:r w:rsidRPr="00D207A7">
        <w:rPr>
          <w:rStyle w:val="normaltextrun"/>
          <w:rFonts w:ascii="Aptos" w:hAnsi="Aptos" w:cs="Segoe UI"/>
          <w:sz w:val="22"/>
          <w:szCs w:val="22"/>
        </w:rPr>
        <w:t>The Disability Team is available for discussion at any point of this stage to advice on inclusive practice and reasonable adjustments. Students and staff are encouraged to contact the Disability Team if they wish to discuss strategies for inclusive practice and specific adjustments. However, if unsure about the effectiveness, feasibility or suitability of some of these arrangements or adjustments the Disability Manager must be contacted for advice.</w:t>
      </w:r>
      <w:r w:rsidRPr="00D207A7">
        <w:rPr>
          <w:rStyle w:val="eop"/>
          <w:rFonts w:ascii="Aptos" w:hAnsi="Aptos" w:cs="Segoe UI"/>
          <w:sz w:val="22"/>
          <w:szCs w:val="22"/>
        </w:rPr>
        <w:t> </w:t>
      </w:r>
    </w:p>
    <w:p w14:paraId="11A6CFD5" w14:textId="6DDE37F6" w:rsidR="00D207A7" w:rsidRPr="00D207A7" w:rsidRDefault="00D207A7" w:rsidP="00EB6DF9">
      <w:pPr>
        <w:pStyle w:val="paragraph"/>
        <w:spacing w:before="0" w:beforeAutospacing="0" w:after="0" w:afterAutospacing="0"/>
        <w:jc w:val="both"/>
        <w:textAlignment w:val="baseline"/>
        <w:rPr>
          <w:rFonts w:ascii="Aptos" w:hAnsi="Aptos" w:cs="Segoe UI"/>
          <w:sz w:val="18"/>
          <w:szCs w:val="18"/>
        </w:rPr>
      </w:pPr>
      <w:r>
        <w:rPr>
          <w:rStyle w:val="normaltextrun"/>
          <w:rFonts w:ascii="Aptos" w:hAnsi="Aptos" w:cs="Segoe UI"/>
          <w:sz w:val="22"/>
          <w:szCs w:val="22"/>
        </w:rPr>
        <w:t>This</w:t>
      </w:r>
      <w:r w:rsidRPr="00D207A7">
        <w:rPr>
          <w:rStyle w:val="normaltextrun"/>
          <w:rFonts w:ascii="Aptos" w:hAnsi="Aptos" w:cs="Segoe UI"/>
          <w:sz w:val="22"/>
          <w:szCs w:val="22"/>
        </w:rPr>
        <w:t xml:space="preserve"> guidance includes two different categories: Category A</w:t>
      </w:r>
      <w:r w:rsidR="009E4D09">
        <w:rPr>
          <w:rStyle w:val="normaltextrun"/>
          <w:rFonts w:ascii="Aptos" w:hAnsi="Aptos" w:cs="Segoe UI"/>
          <w:sz w:val="22"/>
          <w:szCs w:val="22"/>
        </w:rPr>
        <w:t xml:space="preserve"> - </w:t>
      </w:r>
      <w:r w:rsidRPr="00D207A7">
        <w:rPr>
          <w:rStyle w:val="normaltextrun"/>
          <w:rFonts w:ascii="Aptos" w:hAnsi="Aptos" w:cs="Segoe UI"/>
          <w:sz w:val="22"/>
          <w:szCs w:val="22"/>
        </w:rPr>
        <w:t>Standard Good Practice and Category B</w:t>
      </w:r>
      <w:r w:rsidR="009E4D09">
        <w:rPr>
          <w:rStyle w:val="normaltextrun"/>
          <w:rFonts w:ascii="Aptos" w:hAnsi="Aptos" w:cs="Segoe UI"/>
          <w:sz w:val="22"/>
          <w:szCs w:val="22"/>
        </w:rPr>
        <w:t xml:space="preserve"> - </w:t>
      </w:r>
      <w:r w:rsidRPr="00D207A7">
        <w:rPr>
          <w:rStyle w:val="normaltextrun"/>
          <w:rFonts w:ascii="Aptos" w:hAnsi="Aptos" w:cs="Segoe UI"/>
          <w:sz w:val="22"/>
          <w:szCs w:val="22"/>
        </w:rPr>
        <w:t>Routine Individual Adjustments.</w:t>
      </w:r>
      <w:r w:rsidRPr="00D207A7">
        <w:rPr>
          <w:rStyle w:val="eop"/>
          <w:rFonts w:ascii="Aptos" w:hAnsi="Aptos" w:cs="Segoe UI"/>
          <w:sz w:val="22"/>
          <w:szCs w:val="22"/>
        </w:rPr>
        <w:t> </w:t>
      </w:r>
    </w:p>
    <w:p w14:paraId="471EFE54" w14:textId="77777777" w:rsidR="007442A4" w:rsidRPr="00D207A7" w:rsidRDefault="007442A4" w:rsidP="00EB6DF9">
      <w:pPr>
        <w:pStyle w:val="paragraph"/>
        <w:spacing w:before="0" w:beforeAutospacing="0" w:after="0" w:afterAutospacing="0"/>
        <w:jc w:val="both"/>
        <w:textAlignment w:val="baseline"/>
        <w:rPr>
          <w:rFonts w:ascii="Aptos" w:hAnsi="Aptos" w:cs="Segoe UI"/>
          <w:sz w:val="18"/>
          <w:szCs w:val="18"/>
        </w:rPr>
      </w:pPr>
    </w:p>
    <w:p w14:paraId="5FAC74E3" w14:textId="35F4B515" w:rsidR="00590629" w:rsidRDefault="00590629" w:rsidP="00EB6DF9">
      <w:pPr>
        <w:pStyle w:val="paragraph"/>
        <w:spacing w:before="0" w:beforeAutospacing="0" w:after="0" w:afterAutospacing="0"/>
        <w:jc w:val="both"/>
        <w:textAlignment w:val="baseline"/>
        <w:rPr>
          <w:rFonts w:ascii="Segoe UI" w:hAnsi="Segoe UI" w:cs="Segoe UI"/>
          <w:color w:val="0F4761"/>
          <w:sz w:val="18"/>
          <w:szCs w:val="18"/>
        </w:rPr>
      </w:pPr>
      <w:r w:rsidRPr="00590629">
        <w:rPr>
          <w:rStyle w:val="normaltextrun"/>
          <w:rFonts w:ascii="Aptos Display" w:hAnsi="Aptos Display" w:cs="Segoe UI"/>
          <w:color w:val="1F497D" w:themeColor="text2"/>
          <w:sz w:val="32"/>
          <w:szCs w:val="32"/>
        </w:rPr>
        <w:t>Category A: </w:t>
      </w:r>
      <w:r>
        <w:rPr>
          <w:rStyle w:val="normaltextrun"/>
          <w:rFonts w:ascii="Aptos Display" w:hAnsi="Aptos Display" w:cs="Segoe UI"/>
          <w:color w:val="0F4761"/>
          <w:sz w:val="32"/>
          <w:szCs w:val="32"/>
        </w:rPr>
        <w:t>Standard Good Practice Adjustments - Universal Design Principles for Inclusive Examinations</w:t>
      </w:r>
      <w:r>
        <w:rPr>
          <w:rStyle w:val="eop"/>
          <w:rFonts w:ascii="Aptos Display" w:hAnsi="Aptos Display" w:cs="Segoe UI"/>
          <w:color w:val="0F4761"/>
          <w:sz w:val="32"/>
          <w:szCs w:val="32"/>
        </w:rPr>
        <w:t> </w:t>
      </w:r>
    </w:p>
    <w:p w14:paraId="760D1AE1" w14:textId="0E4047AA" w:rsidR="00590629" w:rsidRDefault="00590629" w:rsidP="00EB6DF9">
      <w:pPr>
        <w:pStyle w:val="paragraph"/>
        <w:spacing w:before="0" w:beforeAutospacing="0" w:after="0" w:afterAutospacing="0"/>
        <w:jc w:val="both"/>
        <w:textAlignment w:val="baseline"/>
        <w:rPr>
          <w:rStyle w:val="normaltextrun"/>
          <w:rFonts w:ascii="Aptos" w:hAnsi="Aptos" w:cs="Segoe UI"/>
          <w:sz w:val="22"/>
          <w:szCs w:val="22"/>
        </w:rPr>
      </w:pPr>
      <w:r>
        <w:rPr>
          <w:rStyle w:val="normaltextrun"/>
          <w:rFonts w:ascii="Aptos" w:hAnsi="Aptos" w:cs="Segoe UI"/>
          <w:sz w:val="22"/>
          <w:szCs w:val="22"/>
        </w:rPr>
        <w:t>These </w:t>
      </w:r>
      <w:r w:rsidRPr="00590629">
        <w:rPr>
          <w:rStyle w:val="normaltextrun"/>
          <w:rFonts w:ascii="Aptos" w:hAnsi="Aptos" w:cs="Segoe UI"/>
          <w:sz w:val="22"/>
          <w:szCs w:val="22"/>
        </w:rPr>
        <w:t>strategies</w:t>
      </w:r>
      <w:r>
        <w:rPr>
          <w:rStyle w:val="normaltextrun"/>
          <w:rFonts w:ascii="Aptos" w:hAnsi="Aptos" w:cs="Segoe UI"/>
          <w:color w:val="FF0000"/>
          <w:sz w:val="22"/>
          <w:szCs w:val="22"/>
        </w:rPr>
        <w:t> </w:t>
      </w:r>
      <w:r>
        <w:rPr>
          <w:rStyle w:val="normaltextrun"/>
          <w:rFonts w:ascii="Aptos" w:hAnsi="Aptos" w:cs="Segoe UI"/>
          <w:sz w:val="22"/>
          <w:szCs w:val="22"/>
        </w:rPr>
        <w:t>represent good practice and should be available to all students without the need for formal disclosure or assessment. Many of these align with UDL principles.</w:t>
      </w:r>
    </w:p>
    <w:p w14:paraId="437BC554" w14:textId="77777777" w:rsidR="00590629" w:rsidRDefault="00590629" w:rsidP="00EB6DF9">
      <w:pPr>
        <w:pStyle w:val="paragraph"/>
        <w:spacing w:before="0" w:beforeAutospacing="0" w:after="0" w:afterAutospacing="0"/>
        <w:jc w:val="both"/>
        <w:textAlignment w:val="baseline"/>
        <w:rPr>
          <w:rFonts w:ascii="Segoe UI" w:hAnsi="Segoe UI" w:cs="Segoe UI"/>
          <w:sz w:val="18"/>
          <w:szCs w:val="18"/>
        </w:rPr>
      </w:pPr>
    </w:p>
    <w:p w14:paraId="6FCD1196" w14:textId="77777777" w:rsidR="00590629" w:rsidRDefault="00590629" w:rsidP="00EB6DF9">
      <w:pPr>
        <w:pStyle w:val="paragraph"/>
        <w:spacing w:before="0" w:beforeAutospacing="0" w:after="0" w:afterAutospacing="0"/>
        <w:jc w:val="both"/>
        <w:textAlignment w:val="baseline"/>
        <w:rPr>
          <w:rFonts w:ascii="Segoe UI" w:hAnsi="Segoe UI" w:cs="Segoe UI"/>
          <w:color w:val="0F4761"/>
          <w:sz w:val="18"/>
          <w:szCs w:val="18"/>
        </w:rPr>
      </w:pPr>
      <w:r>
        <w:rPr>
          <w:rStyle w:val="normaltextrun"/>
          <w:rFonts w:ascii="Aptos" w:hAnsi="Aptos" w:cs="Segoe UI"/>
          <w:color w:val="0F4761"/>
          <w:sz w:val="28"/>
          <w:szCs w:val="28"/>
        </w:rPr>
        <w:t>The Universal Design Approach</w:t>
      </w:r>
      <w:r>
        <w:rPr>
          <w:rStyle w:val="eop"/>
          <w:rFonts w:ascii="Aptos" w:hAnsi="Aptos" w:cs="Segoe UI"/>
          <w:color w:val="0F4761"/>
          <w:sz w:val="28"/>
          <w:szCs w:val="28"/>
        </w:rPr>
        <w:t> </w:t>
      </w:r>
    </w:p>
    <w:p w14:paraId="29289E41" w14:textId="77777777" w:rsidR="00590629" w:rsidRDefault="00590629" w:rsidP="00EB6DF9">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sz w:val="22"/>
          <w:szCs w:val="22"/>
        </w:rPr>
        <w:t>Universal design creates an inclusive examination environment that benefits all students, regardless of whether they have disclosed a disability. By implementing these practices as standard, the University:</w:t>
      </w:r>
      <w:r>
        <w:rPr>
          <w:rStyle w:val="eop"/>
          <w:rFonts w:ascii="Aptos" w:hAnsi="Aptos" w:cs="Segoe UI"/>
          <w:sz w:val="22"/>
          <w:szCs w:val="22"/>
        </w:rPr>
        <w:t> </w:t>
      </w:r>
    </w:p>
    <w:p w14:paraId="164BF9B5" w14:textId="77777777" w:rsidR="00590629" w:rsidRDefault="00590629" w:rsidP="00EB6DF9">
      <w:pPr>
        <w:pStyle w:val="paragraph"/>
        <w:numPr>
          <w:ilvl w:val="0"/>
          <w:numId w:val="20"/>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Reduces barriers for all students</w:t>
      </w:r>
      <w:r>
        <w:rPr>
          <w:rStyle w:val="eop"/>
          <w:rFonts w:ascii="Aptos" w:hAnsi="Aptos" w:cs="Segoe UI"/>
          <w:sz w:val="22"/>
          <w:szCs w:val="22"/>
        </w:rPr>
        <w:t> </w:t>
      </w:r>
    </w:p>
    <w:p w14:paraId="7BB76347" w14:textId="77777777" w:rsidR="00590629" w:rsidRDefault="00590629" w:rsidP="00EB6DF9">
      <w:pPr>
        <w:pStyle w:val="paragraph"/>
        <w:numPr>
          <w:ilvl w:val="0"/>
          <w:numId w:val="21"/>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Minimises stigma associated with requesting adjustments</w:t>
      </w:r>
      <w:r>
        <w:rPr>
          <w:rStyle w:val="eop"/>
          <w:rFonts w:ascii="Aptos" w:hAnsi="Aptos" w:cs="Segoe UI"/>
          <w:sz w:val="22"/>
          <w:szCs w:val="22"/>
        </w:rPr>
        <w:t> </w:t>
      </w:r>
    </w:p>
    <w:p w14:paraId="4568826B" w14:textId="77777777" w:rsidR="00590629" w:rsidRDefault="00590629" w:rsidP="00EB6DF9">
      <w:pPr>
        <w:pStyle w:val="paragraph"/>
        <w:numPr>
          <w:ilvl w:val="0"/>
          <w:numId w:val="22"/>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Decreases the administrative burden of individual adjustment arrangements</w:t>
      </w:r>
      <w:r>
        <w:rPr>
          <w:rStyle w:val="eop"/>
          <w:rFonts w:ascii="Aptos" w:hAnsi="Aptos" w:cs="Segoe UI"/>
          <w:sz w:val="22"/>
          <w:szCs w:val="22"/>
        </w:rPr>
        <w:t> </w:t>
      </w:r>
    </w:p>
    <w:p w14:paraId="556024CD" w14:textId="77777777" w:rsidR="00590629" w:rsidRDefault="00590629" w:rsidP="00EB6DF9">
      <w:pPr>
        <w:pStyle w:val="paragraph"/>
        <w:numPr>
          <w:ilvl w:val="0"/>
          <w:numId w:val="23"/>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Creates a more equitable and supportive examination experience</w:t>
      </w:r>
      <w:r>
        <w:rPr>
          <w:rStyle w:val="eop"/>
          <w:rFonts w:ascii="Aptos" w:hAnsi="Aptos" w:cs="Segoe UI"/>
          <w:sz w:val="22"/>
          <w:szCs w:val="22"/>
        </w:rPr>
        <w:t> </w:t>
      </w:r>
    </w:p>
    <w:p w14:paraId="6470B5D2" w14:textId="77777777" w:rsidR="00590629" w:rsidRDefault="00590629" w:rsidP="00EB6DF9">
      <w:pPr>
        <w:pStyle w:val="paragraph"/>
        <w:numPr>
          <w:ilvl w:val="0"/>
          <w:numId w:val="24"/>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Demonstrates institutional commitment to inclusion</w:t>
      </w:r>
      <w:r>
        <w:rPr>
          <w:rStyle w:val="eop"/>
          <w:rFonts w:ascii="Aptos" w:hAnsi="Aptos" w:cs="Segoe UI"/>
          <w:sz w:val="22"/>
          <w:szCs w:val="22"/>
        </w:rPr>
        <w:t> </w:t>
      </w:r>
    </w:p>
    <w:p w14:paraId="52FC21F7" w14:textId="77777777" w:rsidR="00590629" w:rsidRDefault="00590629" w:rsidP="00EB6DF9">
      <w:pPr>
        <w:pStyle w:val="paragraph"/>
        <w:numPr>
          <w:ilvl w:val="0"/>
          <w:numId w:val="25"/>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Standard Inclusive Practices</w:t>
      </w:r>
      <w:r>
        <w:rPr>
          <w:rStyle w:val="eop"/>
          <w:rFonts w:ascii="Aptos" w:hAnsi="Aptos" w:cs="Segoe UI"/>
          <w:sz w:val="22"/>
          <w:szCs w:val="22"/>
        </w:rPr>
        <w:t> </w:t>
      </w:r>
    </w:p>
    <w:p w14:paraId="2DAFD10E" w14:textId="77777777" w:rsidR="00590629" w:rsidRDefault="00590629" w:rsidP="00EB6DF9">
      <w:pPr>
        <w:pStyle w:val="paragraph"/>
        <w:spacing w:before="0" w:beforeAutospacing="0" w:after="0" w:afterAutospacing="0"/>
        <w:ind w:left="720"/>
        <w:jc w:val="both"/>
        <w:textAlignment w:val="baseline"/>
        <w:rPr>
          <w:rFonts w:ascii="Segoe UI" w:hAnsi="Segoe UI" w:cs="Segoe UI"/>
          <w:sz w:val="18"/>
          <w:szCs w:val="18"/>
        </w:rPr>
      </w:pPr>
      <w:r>
        <w:rPr>
          <w:rStyle w:val="eop"/>
          <w:rFonts w:ascii="Aptos" w:hAnsi="Aptos" w:cs="Segoe UI"/>
          <w:sz w:val="22"/>
          <w:szCs w:val="22"/>
        </w:rPr>
        <w:t> </w:t>
      </w:r>
    </w:p>
    <w:p w14:paraId="4CF3D523" w14:textId="77777777" w:rsidR="00590629" w:rsidRDefault="00590629" w:rsidP="00EB6DF9">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i/>
          <w:iCs/>
          <w:sz w:val="22"/>
          <w:szCs w:val="22"/>
        </w:rPr>
        <w:t>These should be offered to all students as standard practice</w:t>
      </w:r>
      <w:r>
        <w:rPr>
          <w:rStyle w:val="eop"/>
          <w:rFonts w:ascii="Aptos" w:hAnsi="Aptos" w:cs="Segoe UI"/>
          <w:sz w:val="22"/>
          <w:szCs w:val="22"/>
        </w:rPr>
        <w:t> </w:t>
      </w:r>
    </w:p>
    <w:p w14:paraId="41446B65" w14:textId="77777777" w:rsidR="00590629" w:rsidRDefault="00590629" w:rsidP="00EB6DF9">
      <w:pPr>
        <w:pStyle w:val="paragraph"/>
        <w:spacing w:before="0" w:beforeAutospacing="0" w:after="0" w:afterAutospacing="0"/>
        <w:jc w:val="both"/>
        <w:textAlignment w:val="baseline"/>
        <w:rPr>
          <w:rFonts w:ascii="Segoe UI" w:hAnsi="Segoe UI" w:cs="Segoe UI"/>
          <w:i/>
          <w:iCs/>
          <w:color w:val="0F4761"/>
          <w:sz w:val="18"/>
          <w:szCs w:val="18"/>
        </w:rPr>
      </w:pPr>
      <w:r>
        <w:rPr>
          <w:rStyle w:val="normaltextrun"/>
          <w:rFonts w:ascii="Aptos" w:hAnsi="Aptos" w:cs="Segoe UI"/>
          <w:i/>
          <w:iCs/>
          <w:color w:val="0F4761"/>
          <w:sz w:val="22"/>
          <w:szCs w:val="22"/>
        </w:rPr>
        <w:t>Pre-Viva Preparation</w:t>
      </w:r>
      <w:r>
        <w:rPr>
          <w:rStyle w:val="eop"/>
          <w:rFonts w:ascii="Aptos" w:hAnsi="Aptos" w:cs="Segoe UI"/>
          <w:i/>
          <w:iCs/>
          <w:color w:val="0F4761"/>
          <w:sz w:val="22"/>
          <w:szCs w:val="22"/>
        </w:rPr>
        <w:t> </w:t>
      </w:r>
    </w:p>
    <w:p w14:paraId="78D8C6B2" w14:textId="77777777" w:rsidR="00590629" w:rsidRDefault="00590629" w:rsidP="00EB6DF9">
      <w:pPr>
        <w:pStyle w:val="paragraph"/>
        <w:numPr>
          <w:ilvl w:val="0"/>
          <w:numId w:val="26"/>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Discussing accommodation needs as matter of course with all students</w:t>
      </w:r>
      <w:r>
        <w:rPr>
          <w:rStyle w:val="eop"/>
          <w:rFonts w:ascii="Aptos" w:hAnsi="Aptos" w:cs="Segoe UI"/>
          <w:sz w:val="22"/>
          <w:szCs w:val="22"/>
        </w:rPr>
        <w:t> </w:t>
      </w:r>
    </w:p>
    <w:p w14:paraId="2F4BA608" w14:textId="77777777" w:rsidR="00590629" w:rsidRDefault="00590629" w:rsidP="00EB6DF9">
      <w:pPr>
        <w:pStyle w:val="paragraph"/>
        <w:numPr>
          <w:ilvl w:val="0"/>
          <w:numId w:val="27"/>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Offering both online and in-person viva options</w:t>
      </w:r>
      <w:r>
        <w:rPr>
          <w:rStyle w:val="eop"/>
          <w:rFonts w:ascii="Aptos" w:hAnsi="Aptos" w:cs="Segoe UI"/>
          <w:sz w:val="22"/>
          <w:szCs w:val="22"/>
        </w:rPr>
        <w:t> </w:t>
      </w:r>
    </w:p>
    <w:p w14:paraId="042D550E" w14:textId="77777777" w:rsidR="00590629" w:rsidRDefault="00590629" w:rsidP="00EB6DF9">
      <w:pPr>
        <w:pStyle w:val="paragraph"/>
        <w:numPr>
          <w:ilvl w:val="0"/>
          <w:numId w:val="28"/>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Student presentation format (10 minutes on thesis before discussion) as standard</w:t>
      </w:r>
      <w:r>
        <w:rPr>
          <w:rStyle w:val="eop"/>
          <w:rFonts w:ascii="Aptos" w:hAnsi="Aptos" w:cs="Segoe UI"/>
          <w:sz w:val="22"/>
          <w:szCs w:val="22"/>
        </w:rPr>
        <w:t> </w:t>
      </w:r>
    </w:p>
    <w:p w14:paraId="5A24ACE3" w14:textId="77777777" w:rsidR="00590629" w:rsidRDefault="00590629" w:rsidP="00EB6DF9">
      <w:pPr>
        <w:pStyle w:val="paragraph"/>
        <w:numPr>
          <w:ilvl w:val="0"/>
          <w:numId w:val="29"/>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Mock viva opportunities for all students</w:t>
      </w:r>
      <w:r>
        <w:rPr>
          <w:rStyle w:val="eop"/>
          <w:rFonts w:ascii="Aptos" w:hAnsi="Aptos" w:cs="Segoe UI"/>
          <w:sz w:val="22"/>
          <w:szCs w:val="22"/>
        </w:rPr>
        <w:t> </w:t>
      </w:r>
    </w:p>
    <w:p w14:paraId="4C096026" w14:textId="77777777" w:rsidR="00590629" w:rsidRDefault="00590629" w:rsidP="00EB6DF9">
      <w:pPr>
        <w:pStyle w:val="paragraph"/>
        <w:numPr>
          <w:ilvl w:val="0"/>
          <w:numId w:val="30"/>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Clear written information about the viva process and what to expect</w:t>
      </w:r>
      <w:r>
        <w:rPr>
          <w:rStyle w:val="eop"/>
          <w:rFonts w:ascii="Aptos" w:hAnsi="Aptos" w:cs="Segoe UI"/>
          <w:sz w:val="22"/>
          <w:szCs w:val="22"/>
        </w:rPr>
        <w:t> </w:t>
      </w:r>
    </w:p>
    <w:p w14:paraId="1EBA69EC" w14:textId="77777777" w:rsidR="00590629" w:rsidRDefault="00590629" w:rsidP="00EB6DF9">
      <w:pPr>
        <w:pStyle w:val="paragraph"/>
        <w:numPr>
          <w:ilvl w:val="0"/>
          <w:numId w:val="31"/>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Information about the examination room and who will be present</w:t>
      </w:r>
      <w:r>
        <w:rPr>
          <w:rStyle w:val="eop"/>
          <w:rFonts w:ascii="Aptos" w:hAnsi="Aptos" w:cs="Segoe UI"/>
          <w:sz w:val="22"/>
          <w:szCs w:val="22"/>
        </w:rPr>
        <w:t> </w:t>
      </w:r>
    </w:p>
    <w:p w14:paraId="707E4D96" w14:textId="77777777" w:rsidR="00590629" w:rsidRPr="00590629" w:rsidRDefault="00590629" w:rsidP="00EB6DF9">
      <w:pPr>
        <w:pStyle w:val="paragraph"/>
        <w:numPr>
          <w:ilvl w:val="0"/>
          <w:numId w:val="32"/>
        </w:numPr>
        <w:spacing w:before="0" w:beforeAutospacing="0" w:after="0" w:afterAutospacing="0"/>
        <w:ind w:left="1080" w:firstLine="0"/>
        <w:jc w:val="both"/>
        <w:textAlignment w:val="baseline"/>
        <w:rPr>
          <w:rFonts w:ascii="Aptos" w:hAnsi="Aptos" w:cs="Segoe UI"/>
          <w:color w:val="000000" w:themeColor="text1"/>
          <w:sz w:val="22"/>
          <w:szCs w:val="22"/>
        </w:rPr>
      </w:pPr>
      <w:r w:rsidRPr="00590629">
        <w:rPr>
          <w:rStyle w:val="normaltextrun"/>
          <w:rFonts w:ascii="Aptos" w:hAnsi="Aptos" w:cs="Segoe UI"/>
          <w:color w:val="000000" w:themeColor="text1"/>
          <w:sz w:val="22"/>
          <w:szCs w:val="22"/>
        </w:rPr>
        <w:t>Allow the student to share a list of questions with any concerns they might have before the viva. These concerns should be discussed as part of the adjustments’ implementation process.</w:t>
      </w:r>
      <w:r w:rsidRPr="00590629">
        <w:rPr>
          <w:rStyle w:val="eop"/>
          <w:rFonts w:ascii="Aptos" w:hAnsi="Aptos" w:cs="Segoe UI"/>
          <w:color w:val="000000" w:themeColor="text1"/>
          <w:sz w:val="22"/>
          <w:szCs w:val="22"/>
        </w:rPr>
        <w:t> </w:t>
      </w:r>
    </w:p>
    <w:p w14:paraId="38735EF1" w14:textId="77777777" w:rsidR="00590629" w:rsidRPr="00590629" w:rsidRDefault="00590629" w:rsidP="00EB6DF9">
      <w:pPr>
        <w:pStyle w:val="paragraph"/>
        <w:numPr>
          <w:ilvl w:val="0"/>
          <w:numId w:val="33"/>
        </w:numPr>
        <w:spacing w:before="0" w:beforeAutospacing="0" w:after="0" w:afterAutospacing="0"/>
        <w:ind w:left="1080" w:firstLine="0"/>
        <w:jc w:val="both"/>
        <w:textAlignment w:val="baseline"/>
        <w:rPr>
          <w:rFonts w:ascii="Aptos" w:hAnsi="Aptos" w:cs="Segoe UI"/>
          <w:color w:val="000000" w:themeColor="text1"/>
          <w:sz w:val="22"/>
          <w:szCs w:val="22"/>
        </w:rPr>
      </w:pPr>
      <w:r w:rsidRPr="00590629">
        <w:rPr>
          <w:rStyle w:val="normaltextrun"/>
          <w:rFonts w:ascii="Aptos" w:hAnsi="Aptos" w:cs="Segoe UI"/>
          <w:color w:val="000000" w:themeColor="text1"/>
          <w:sz w:val="22"/>
          <w:szCs w:val="22"/>
        </w:rPr>
        <w:t>Standardised pre-viva support and preparation.</w:t>
      </w:r>
      <w:r w:rsidRPr="00590629">
        <w:rPr>
          <w:rStyle w:val="eop"/>
          <w:rFonts w:ascii="Aptos" w:hAnsi="Aptos" w:cs="Segoe UI"/>
          <w:color w:val="000000" w:themeColor="text1"/>
          <w:sz w:val="22"/>
          <w:szCs w:val="22"/>
        </w:rPr>
        <w:t> </w:t>
      </w:r>
    </w:p>
    <w:p w14:paraId="3D0E0929" w14:textId="77777777" w:rsidR="00590629" w:rsidRDefault="00590629" w:rsidP="00EB6DF9">
      <w:pPr>
        <w:pStyle w:val="paragraph"/>
        <w:spacing w:before="0" w:beforeAutospacing="0" w:after="0" w:afterAutospacing="0"/>
        <w:ind w:left="720"/>
        <w:jc w:val="both"/>
        <w:textAlignment w:val="baseline"/>
        <w:rPr>
          <w:rFonts w:ascii="Segoe UI" w:hAnsi="Segoe UI" w:cs="Segoe UI"/>
          <w:sz w:val="18"/>
          <w:szCs w:val="18"/>
        </w:rPr>
      </w:pPr>
      <w:r>
        <w:rPr>
          <w:rStyle w:val="eop"/>
          <w:rFonts w:ascii="Aptos" w:hAnsi="Aptos" w:cs="Segoe UI"/>
          <w:sz w:val="22"/>
          <w:szCs w:val="22"/>
        </w:rPr>
        <w:t> </w:t>
      </w:r>
    </w:p>
    <w:p w14:paraId="5E8239EB" w14:textId="77777777" w:rsidR="00590629" w:rsidRDefault="00590629" w:rsidP="00EB6DF9">
      <w:pPr>
        <w:pStyle w:val="paragraph"/>
        <w:spacing w:before="0" w:beforeAutospacing="0" w:after="0" w:afterAutospacing="0"/>
        <w:jc w:val="both"/>
        <w:textAlignment w:val="baseline"/>
        <w:rPr>
          <w:rFonts w:ascii="Segoe UI" w:hAnsi="Segoe UI" w:cs="Segoe UI"/>
          <w:i/>
          <w:iCs/>
          <w:color w:val="0F4761"/>
          <w:sz w:val="18"/>
          <w:szCs w:val="18"/>
        </w:rPr>
      </w:pPr>
      <w:r>
        <w:rPr>
          <w:rStyle w:val="normaltextrun"/>
          <w:rFonts w:ascii="Aptos" w:hAnsi="Aptos" w:cs="Segoe UI"/>
          <w:i/>
          <w:iCs/>
          <w:color w:val="0F4761"/>
          <w:sz w:val="22"/>
          <w:szCs w:val="22"/>
        </w:rPr>
        <w:t>Examination Structure</w:t>
      </w:r>
      <w:r>
        <w:rPr>
          <w:rStyle w:val="eop"/>
          <w:rFonts w:ascii="Aptos" w:hAnsi="Aptos" w:cs="Segoe UI"/>
          <w:i/>
          <w:iCs/>
          <w:color w:val="0F4761"/>
          <w:sz w:val="22"/>
          <w:szCs w:val="22"/>
        </w:rPr>
        <w:t> </w:t>
      </w:r>
    </w:p>
    <w:p w14:paraId="44F4C5E9" w14:textId="77777777" w:rsidR="00590629" w:rsidRDefault="00590629" w:rsidP="00EB6DF9">
      <w:pPr>
        <w:pStyle w:val="paragraph"/>
        <w:numPr>
          <w:ilvl w:val="0"/>
          <w:numId w:val="34"/>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Pre-scheduled breaks offered as standard (e.g., after 90 minutes)</w:t>
      </w:r>
      <w:r>
        <w:rPr>
          <w:rStyle w:val="eop"/>
          <w:rFonts w:ascii="Aptos" w:hAnsi="Aptos" w:cs="Segoe UI"/>
          <w:sz w:val="22"/>
          <w:szCs w:val="22"/>
        </w:rPr>
        <w:t> </w:t>
      </w:r>
    </w:p>
    <w:p w14:paraId="7D5957CE" w14:textId="77777777" w:rsidR="00590629" w:rsidRDefault="00590629" w:rsidP="00EB6DF9">
      <w:pPr>
        <w:pStyle w:val="paragraph"/>
        <w:numPr>
          <w:ilvl w:val="0"/>
          <w:numId w:val="35"/>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Quiet space provision before and during examinations for all students</w:t>
      </w:r>
      <w:r>
        <w:rPr>
          <w:rStyle w:val="eop"/>
          <w:rFonts w:ascii="Aptos" w:hAnsi="Aptos" w:cs="Segoe UI"/>
          <w:sz w:val="22"/>
          <w:szCs w:val="22"/>
        </w:rPr>
        <w:t> </w:t>
      </w:r>
    </w:p>
    <w:p w14:paraId="678A63B5" w14:textId="77777777" w:rsidR="00590629" w:rsidRDefault="00590629" w:rsidP="00EB6DF9">
      <w:pPr>
        <w:pStyle w:val="paragraph"/>
        <w:numPr>
          <w:ilvl w:val="0"/>
          <w:numId w:val="36"/>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Clear explanation of process and expectations at the beginning</w:t>
      </w:r>
      <w:r>
        <w:rPr>
          <w:rStyle w:val="eop"/>
          <w:rFonts w:ascii="Aptos" w:hAnsi="Aptos" w:cs="Segoe UI"/>
          <w:sz w:val="22"/>
          <w:szCs w:val="22"/>
        </w:rPr>
        <w:t> </w:t>
      </w:r>
    </w:p>
    <w:p w14:paraId="432009EB" w14:textId="77777777" w:rsidR="00590629" w:rsidRDefault="00590629" w:rsidP="00EB6DF9">
      <w:pPr>
        <w:pStyle w:val="paragraph"/>
        <w:numPr>
          <w:ilvl w:val="0"/>
          <w:numId w:val="37"/>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Avoidance of ambiguous phrasing and multi-part questions as standard practice</w:t>
      </w:r>
      <w:r>
        <w:rPr>
          <w:rStyle w:val="eop"/>
          <w:rFonts w:ascii="Aptos" w:hAnsi="Aptos" w:cs="Segoe UI"/>
          <w:sz w:val="22"/>
          <w:szCs w:val="22"/>
        </w:rPr>
        <w:t> </w:t>
      </w:r>
    </w:p>
    <w:p w14:paraId="3F295D2E" w14:textId="77777777" w:rsidR="00590629" w:rsidRDefault="00590629" w:rsidP="00EB6DF9">
      <w:pPr>
        <w:pStyle w:val="paragraph"/>
        <w:numPr>
          <w:ilvl w:val="0"/>
          <w:numId w:val="38"/>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Written summary of outcomes and next steps for all students</w:t>
      </w:r>
      <w:r>
        <w:rPr>
          <w:rStyle w:val="eop"/>
          <w:rFonts w:ascii="Aptos" w:hAnsi="Aptos" w:cs="Segoe UI"/>
          <w:sz w:val="22"/>
          <w:szCs w:val="22"/>
        </w:rPr>
        <w:t> </w:t>
      </w:r>
    </w:p>
    <w:p w14:paraId="30E87B43" w14:textId="77777777" w:rsidR="00590629" w:rsidRDefault="00590629" w:rsidP="00EB6DF9">
      <w:pPr>
        <w:pStyle w:val="paragraph"/>
        <w:numPr>
          <w:ilvl w:val="0"/>
          <w:numId w:val="39"/>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Clear signposting of examination stages and transitions</w:t>
      </w:r>
      <w:r>
        <w:rPr>
          <w:rStyle w:val="eop"/>
          <w:rFonts w:ascii="Aptos" w:hAnsi="Aptos" w:cs="Segoe UI"/>
          <w:sz w:val="22"/>
          <w:szCs w:val="22"/>
        </w:rPr>
        <w:t> </w:t>
      </w:r>
    </w:p>
    <w:p w14:paraId="61CD931A" w14:textId="77777777" w:rsidR="00590629" w:rsidRDefault="00590629" w:rsidP="00EB6DF9">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sz w:val="22"/>
          <w:szCs w:val="22"/>
        </w:rPr>
        <w:t> </w:t>
      </w:r>
    </w:p>
    <w:p w14:paraId="26913D84" w14:textId="77777777" w:rsidR="00590629" w:rsidRDefault="00590629" w:rsidP="00EB6DF9">
      <w:pPr>
        <w:pStyle w:val="paragraph"/>
        <w:spacing w:before="0" w:beforeAutospacing="0" w:after="0" w:afterAutospacing="0"/>
        <w:jc w:val="both"/>
        <w:textAlignment w:val="baseline"/>
        <w:rPr>
          <w:rFonts w:ascii="Segoe UI" w:hAnsi="Segoe UI" w:cs="Segoe UI"/>
          <w:i/>
          <w:iCs/>
          <w:color w:val="0F4761"/>
          <w:sz w:val="18"/>
          <w:szCs w:val="18"/>
        </w:rPr>
      </w:pPr>
      <w:r>
        <w:rPr>
          <w:rStyle w:val="normaltextrun"/>
          <w:rFonts w:ascii="Aptos" w:hAnsi="Aptos" w:cs="Segoe UI"/>
          <w:i/>
          <w:iCs/>
          <w:color w:val="0F4761"/>
          <w:sz w:val="22"/>
          <w:szCs w:val="22"/>
        </w:rPr>
        <w:t>Communication Standards</w:t>
      </w:r>
      <w:r>
        <w:rPr>
          <w:rStyle w:val="eop"/>
          <w:rFonts w:ascii="Aptos" w:hAnsi="Aptos" w:cs="Segoe UI"/>
          <w:i/>
          <w:iCs/>
          <w:color w:val="0F4761"/>
          <w:sz w:val="22"/>
          <w:szCs w:val="22"/>
        </w:rPr>
        <w:t> </w:t>
      </w:r>
    </w:p>
    <w:p w14:paraId="2CF1A81A" w14:textId="77777777" w:rsidR="00590629" w:rsidRDefault="00590629" w:rsidP="00EB6DF9">
      <w:pPr>
        <w:pStyle w:val="paragraph"/>
        <w:numPr>
          <w:ilvl w:val="0"/>
          <w:numId w:val="40"/>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Clear, unambiguous language use</w:t>
      </w:r>
      <w:r>
        <w:rPr>
          <w:rStyle w:val="eop"/>
          <w:rFonts w:ascii="Aptos" w:hAnsi="Aptos" w:cs="Segoe UI"/>
          <w:sz w:val="22"/>
          <w:szCs w:val="22"/>
        </w:rPr>
        <w:t> </w:t>
      </w:r>
    </w:p>
    <w:p w14:paraId="4DCABB4C" w14:textId="77777777" w:rsidR="00590629" w:rsidRDefault="00590629" w:rsidP="00EB6DF9">
      <w:pPr>
        <w:pStyle w:val="paragraph"/>
        <w:numPr>
          <w:ilvl w:val="0"/>
          <w:numId w:val="41"/>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Concrete rather than metaphorical expressions</w:t>
      </w:r>
      <w:r>
        <w:rPr>
          <w:rStyle w:val="eop"/>
          <w:rFonts w:ascii="Aptos" w:hAnsi="Aptos" w:cs="Segoe UI"/>
          <w:sz w:val="22"/>
          <w:szCs w:val="22"/>
        </w:rPr>
        <w:t> </w:t>
      </w:r>
    </w:p>
    <w:p w14:paraId="758021E1" w14:textId="77777777" w:rsidR="00590629" w:rsidRDefault="00590629" w:rsidP="00EB6DF9">
      <w:pPr>
        <w:pStyle w:val="paragraph"/>
        <w:numPr>
          <w:ilvl w:val="0"/>
          <w:numId w:val="42"/>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lastRenderedPageBreak/>
        <w:t>Appropriate pace of questioning with thinking time</w:t>
      </w:r>
      <w:r>
        <w:rPr>
          <w:rStyle w:val="eop"/>
          <w:rFonts w:ascii="Aptos" w:hAnsi="Aptos" w:cs="Segoe UI"/>
          <w:sz w:val="22"/>
          <w:szCs w:val="22"/>
        </w:rPr>
        <w:t> </w:t>
      </w:r>
    </w:p>
    <w:p w14:paraId="4FA0BBAF" w14:textId="77777777" w:rsidR="00590629" w:rsidRDefault="00590629" w:rsidP="00EB6DF9">
      <w:pPr>
        <w:pStyle w:val="paragraph"/>
        <w:numPr>
          <w:ilvl w:val="0"/>
          <w:numId w:val="43"/>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One question at a time, allowing complete responses</w:t>
      </w:r>
      <w:r>
        <w:rPr>
          <w:rStyle w:val="eop"/>
          <w:rFonts w:ascii="Aptos" w:hAnsi="Aptos" w:cs="Segoe UI"/>
          <w:sz w:val="22"/>
          <w:szCs w:val="22"/>
        </w:rPr>
        <w:t> </w:t>
      </w:r>
    </w:p>
    <w:p w14:paraId="644D07A8" w14:textId="77777777" w:rsidR="00590629" w:rsidRDefault="00590629" w:rsidP="00EB6DF9">
      <w:pPr>
        <w:pStyle w:val="paragraph"/>
        <w:numPr>
          <w:ilvl w:val="0"/>
          <w:numId w:val="44"/>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Verbal indication of examination transitions and completion</w:t>
      </w:r>
      <w:r>
        <w:rPr>
          <w:rStyle w:val="eop"/>
          <w:rFonts w:ascii="Aptos" w:hAnsi="Aptos" w:cs="Segoe UI"/>
          <w:sz w:val="22"/>
          <w:szCs w:val="22"/>
        </w:rPr>
        <w:t> </w:t>
      </w:r>
    </w:p>
    <w:p w14:paraId="7A2BA520" w14:textId="77777777" w:rsidR="00590629" w:rsidRDefault="00590629" w:rsidP="00EB6DF9">
      <w:pPr>
        <w:pStyle w:val="paragraph"/>
        <w:numPr>
          <w:ilvl w:val="0"/>
          <w:numId w:val="45"/>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Permission to ask for clarification or repetition without penalty</w:t>
      </w:r>
      <w:r>
        <w:rPr>
          <w:rStyle w:val="eop"/>
          <w:rFonts w:ascii="Aptos" w:hAnsi="Aptos" w:cs="Segoe UI"/>
          <w:sz w:val="22"/>
          <w:szCs w:val="22"/>
        </w:rPr>
        <w:t> </w:t>
      </w:r>
    </w:p>
    <w:p w14:paraId="776AA872" w14:textId="77777777" w:rsidR="00590629" w:rsidRDefault="00590629" w:rsidP="00EB6DF9">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sz w:val="22"/>
          <w:szCs w:val="22"/>
        </w:rPr>
        <w:t> </w:t>
      </w:r>
    </w:p>
    <w:p w14:paraId="51CD05F0" w14:textId="77777777" w:rsidR="00590629" w:rsidRDefault="00590629" w:rsidP="00EB6DF9">
      <w:pPr>
        <w:pStyle w:val="paragraph"/>
        <w:spacing w:before="0" w:beforeAutospacing="0" w:after="0" w:afterAutospacing="0"/>
        <w:jc w:val="both"/>
        <w:textAlignment w:val="baseline"/>
        <w:rPr>
          <w:rFonts w:ascii="Segoe UI" w:hAnsi="Segoe UI" w:cs="Segoe UI"/>
          <w:i/>
          <w:iCs/>
          <w:color w:val="0F4761"/>
          <w:sz w:val="18"/>
          <w:szCs w:val="18"/>
        </w:rPr>
      </w:pPr>
      <w:r>
        <w:rPr>
          <w:rStyle w:val="normaltextrun"/>
          <w:rFonts w:ascii="Aptos" w:hAnsi="Aptos" w:cs="Segoe UI"/>
          <w:i/>
          <w:iCs/>
          <w:color w:val="0F4761"/>
          <w:sz w:val="22"/>
          <w:szCs w:val="22"/>
        </w:rPr>
        <w:t>Environmental Standards</w:t>
      </w:r>
      <w:r>
        <w:rPr>
          <w:rStyle w:val="eop"/>
          <w:rFonts w:ascii="Aptos" w:hAnsi="Aptos" w:cs="Segoe UI"/>
          <w:i/>
          <w:iCs/>
          <w:color w:val="0F4761"/>
          <w:sz w:val="22"/>
          <w:szCs w:val="22"/>
        </w:rPr>
        <w:t> </w:t>
      </w:r>
    </w:p>
    <w:p w14:paraId="4169B103" w14:textId="77777777" w:rsidR="00590629" w:rsidRDefault="00590629" w:rsidP="00EB6DF9">
      <w:pPr>
        <w:pStyle w:val="paragraph"/>
        <w:numPr>
          <w:ilvl w:val="0"/>
          <w:numId w:val="46"/>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Accessible venues with appropriate lighting and temperature control</w:t>
      </w:r>
      <w:r>
        <w:rPr>
          <w:rStyle w:val="eop"/>
          <w:rFonts w:ascii="Aptos" w:hAnsi="Aptos" w:cs="Segoe UI"/>
          <w:sz w:val="22"/>
          <w:szCs w:val="22"/>
        </w:rPr>
        <w:t> </w:t>
      </w:r>
    </w:p>
    <w:p w14:paraId="0EB89E5A" w14:textId="77777777" w:rsidR="00590629" w:rsidRDefault="00590629" w:rsidP="00EB6DF9">
      <w:pPr>
        <w:pStyle w:val="paragraph"/>
        <w:numPr>
          <w:ilvl w:val="0"/>
          <w:numId w:val="47"/>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Adequate space for students to organise materials</w:t>
      </w:r>
      <w:r>
        <w:rPr>
          <w:rStyle w:val="eop"/>
          <w:rFonts w:ascii="Aptos" w:hAnsi="Aptos" w:cs="Segoe UI"/>
          <w:sz w:val="22"/>
          <w:szCs w:val="22"/>
        </w:rPr>
        <w:t> </w:t>
      </w:r>
    </w:p>
    <w:p w14:paraId="5B9FA980" w14:textId="77777777" w:rsidR="00590629" w:rsidRDefault="00590629" w:rsidP="00EB6DF9">
      <w:pPr>
        <w:pStyle w:val="paragraph"/>
        <w:numPr>
          <w:ilvl w:val="0"/>
          <w:numId w:val="48"/>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Suitable seating arrangements</w:t>
      </w:r>
      <w:r>
        <w:rPr>
          <w:rStyle w:val="eop"/>
          <w:rFonts w:ascii="Aptos" w:hAnsi="Aptos" w:cs="Segoe UI"/>
          <w:sz w:val="22"/>
          <w:szCs w:val="22"/>
        </w:rPr>
        <w:t> </w:t>
      </w:r>
    </w:p>
    <w:p w14:paraId="1736864B" w14:textId="77777777" w:rsidR="00590629" w:rsidRDefault="00590629" w:rsidP="00EB6DF9">
      <w:pPr>
        <w:pStyle w:val="paragraph"/>
        <w:numPr>
          <w:ilvl w:val="0"/>
          <w:numId w:val="49"/>
        </w:numPr>
        <w:spacing w:before="0" w:beforeAutospacing="0" w:after="0" w:afterAutospacing="0"/>
        <w:ind w:left="1080" w:firstLine="0"/>
        <w:jc w:val="both"/>
        <w:textAlignment w:val="baseline"/>
        <w:rPr>
          <w:rStyle w:val="eop"/>
          <w:rFonts w:ascii="Aptos" w:hAnsi="Aptos" w:cs="Segoe UI"/>
          <w:sz w:val="22"/>
          <w:szCs w:val="22"/>
        </w:rPr>
      </w:pPr>
      <w:r>
        <w:rPr>
          <w:rStyle w:val="normaltextrun"/>
          <w:rFonts w:ascii="Aptos" w:hAnsi="Aptos" w:cs="Segoe UI"/>
          <w:sz w:val="22"/>
          <w:szCs w:val="22"/>
        </w:rPr>
        <w:t>Minimal background noise and distractions</w:t>
      </w:r>
      <w:r>
        <w:rPr>
          <w:rStyle w:val="eop"/>
          <w:rFonts w:ascii="Aptos" w:hAnsi="Aptos" w:cs="Segoe UI"/>
          <w:sz w:val="22"/>
          <w:szCs w:val="22"/>
        </w:rPr>
        <w:t> </w:t>
      </w:r>
    </w:p>
    <w:p w14:paraId="47DF77F9" w14:textId="77777777" w:rsidR="009C4989" w:rsidRDefault="009C4989" w:rsidP="00EB6DF9">
      <w:pPr>
        <w:pStyle w:val="paragraph"/>
        <w:spacing w:before="0" w:beforeAutospacing="0" w:after="0" w:afterAutospacing="0"/>
        <w:ind w:left="1080"/>
        <w:jc w:val="both"/>
        <w:textAlignment w:val="baseline"/>
        <w:rPr>
          <w:rFonts w:ascii="Aptos" w:hAnsi="Aptos" w:cs="Segoe UI"/>
          <w:sz w:val="22"/>
          <w:szCs w:val="22"/>
        </w:rPr>
      </w:pPr>
    </w:p>
    <w:p w14:paraId="49EEBD9F" w14:textId="77777777" w:rsidR="009C4989" w:rsidRDefault="00590629" w:rsidP="00EB6DF9">
      <w:pPr>
        <w:pStyle w:val="paragraph"/>
        <w:spacing w:before="0" w:beforeAutospacing="0" w:after="0" w:afterAutospacing="0"/>
        <w:jc w:val="both"/>
        <w:textAlignment w:val="baseline"/>
        <w:rPr>
          <w:rFonts w:ascii="Segoe UI" w:hAnsi="Segoe UI" w:cs="Segoe UI"/>
          <w:i/>
          <w:iCs/>
          <w:color w:val="0F4761"/>
          <w:sz w:val="18"/>
          <w:szCs w:val="18"/>
        </w:rPr>
      </w:pPr>
      <w:r>
        <w:rPr>
          <w:rStyle w:val="eop"/>
          <w:rFonts w:ascii="Aptos" w:hAnsi="Aptos" w:cs="Segoe UI"/>
          <w:sz w:val="22"/>
          <w:szCs w:val="22"/>
        </w:rPr>
        <w:t> </w:t>
      </w:r>
      <w:r w:rsidR="009C4989">
        <w:rPr>
          <w:rStyle w:val="normaltextrun"/>
          <w:rFonts w:ascii="Aptos" w:hAnsi="Aptos" w:cs="Segoe UI"/>
          <w:i/>
          <w:iCs/>
          <w:color w:val="0F4761"/>
          <w:sz w:val="22"/>
          <w:szCs w:val="22"/>
        </w:rPr>
        <w:t>Environmental and Scheduling Adjustments</w:t>
      </w:r>
      <w:r w:rsidR="009C4989">
        <w:rPr>
          <w:rStyle w:val="eop"/>
          <w:rFonts w:ascii="Aptos" w:hAnsi="Aptos" w:cs="Segoe UI"/>
          <w:i/>
          <w:iCs/>
          <w:color w:val="0F4761"/>
          <w:sz w:val="22"/>
          <w:szCs w:val="22"/>
        </w:rPr>
        <w:t> </w:t>
      </w:r>
    </w:p>
    <w:p w14:paraId="66ED516E" w14:textId="167A2FA0" w:rsidR="009C4989" w:rsidRDefault="009C4989" w:rsidP="00EB6DF9">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sz w:val="22"/>
          <w:szCs w:val="22"/>
        </w:rPr>
        <w:t>On campus examinations</w:t>
      </w:r>
    </w:p>
    <w:p w14:paraId="3959CC8B" w14:textId="77777777" w:rsidR="009C4989" w:rsidRDefault="009C4989" w:rsidP="00EB6DF9">
      <w:pPr>
        <w:pStyle w:val="paragraph"/>
        <w:numPr>
          <w:ilvl w:val="0"/>
          <w:numId w:val="50"/>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Accessible room with appropriate lighting and seating arrangements</w:t>
      </w:r>
      <w:r>
        <w:rPr>
          <w:rStyle w:val="eop"/>
          <w:rFonts w:ascii="Aptos" w:hAnsi="Aptos" w:cs="Segoe UI"/>
          <w:sz w:val="22"/>
          <w:szCs w:val="22"/>
        </w:rPr>
        <w:t> </w:t>
      </w:r>
    </w:p>
    <w:p w14:paraId="4508B355" w14:textId="77777777" w:rsidR="009C4989" w:rsidRDefault="009C4989" w:rsidP="00EB6DF9">
      <w:pPr>
        <w:pStyle w:val="paragraph"/>
        <w:numPr>
          <w:ilvl w:val="0"/>
          <w:numId w:val="51"/>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Option to visit and familiarise with the examination room beforehand</w:t>
      </w:r>
      <w:r>
        <w:rPr>
          <w:rStyle w:val="eop"/>
          <w:rFonts w:ascii="Aptos" w:hAnsi="Aptos" w:cs="Segoe UI"/>
          <w:sz w:val="22"/>
          <w:szCs w:val="22"/>
        </w:rPr>
        <w:t> </w:t>
      </w:r>
    </w:p>
    <w:p w14:paraId="79D49E9D" w14:textId="77777777" w:rsidR="009C4989" w:rsidRDefault="009C4989" w:rsidP="00EB6DF9">
      <w:pPr>
        <w:pStyle w:val="paragraph"/>
        <w:numPr>
          <w:ilvl w:val="0"/>
          <w:numId w:val="52"/>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Quiet space to wait before the examination and during breaks</w:t>
      </w:r>
      <w:r>
        <w:rPr>
          <w:rStyle w:val="eop"/>
          <w:rFonts w:ascii="Aptos" w:hAnsi="Aptos" w:cs="Segoe UI"/>
          <w:sz w:val="22"/>
          <w:szCs w:val="22"/>
        </w:rPr>
        <w:t> </w:t>
      </w:r>
    </w:p>
    <w:p w14:paraId="6CD5EBF6" w14:textId="77777777" w:rsidR="009C4989" w:rsidRDefault="009C4989" w:rsidP="00EB6DF9">
      <w:pPr>
        <w:pStyle w:val="paragraph"/>
        <w:numPr>
          <w:ilvl w:val="0"/>
          <w:numId w:val="53"/>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Sufficient table space and time to organise materials</w:t>
      </w:r>
      <w:r>
        <w:rPr>
          <w:rStyle w:val="eop"/>
          <w:rFonts w:ascii="Aptos" w:hAnsi="Aptos" w:cs="Segoe UI"/>
          <w:sz w:val="22"/>
          <w:szCs w:val="22"/>
        </w:rPr>
        <w:t> </w:t>
      </w:r>
    </w:p>
    <w:p w14:paraId="65CA3107" w14:textId="77777777" w:rsidR="009C4989" w:rsidRDefault="009C4989" w:rsidP="00EB6DF9">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sz w:val="22"/>
          <w:szCs w:val="22"/>
        </w:rPr>
        <w:t> </w:t>
      </w:r>
    </w:p>
    <w:p w14:paraId="18C7D2B4" w14:textId="5D8E70E9" w:rsidR="009C4989" w:rsidRDefault="009C4989" w:rsidP="00EB6DF9">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sz w:val="22"/>
          <w:szCs w:val="22"/>
        </w:rPr>
        <w:t>Online examinations</w:t>
      </w:r>
    </w:p>
    <w:p w14:paraId="44EB1237" w14:textId="77777777" w:rsidR="009C4989" w:rsidRPr="009C4989" w:rsidRDefault="009C4989" w:rsidP="00EB6DF9">
      <w:pPr>
        <w:pStyle w:val="paragraph"/>
        <w:numPr>
          <w:ilvl w:val="0"/>
          <w:numId w:val="54"/>
        </w:numPr>
        <w:spacing w:before="0" w:beforeAutospacing="0" w:after="0" w:afterAutospacing="0"/>
        <w:ind w:left="1080" w:firstLine="0"/>
        <w:jc w:val="both"/>
        <w:textAlignment w:val="baseline"/>
        <w:rPr>
          <w:rFonts w:ascii="Aptos" w:hAnsi="Aptos" w:cs="Segoe UI"/>
          <w:color w:val="000000" w:themeColor="text1"/>
          <w:sz w:val="22"/>
          <w:szCs w:val="22"/>
        </w:rPr>
      </w:pPr>
      <w:r w:rsidRPr="009C4989">
        <w:rPr>
          <w:rStyle w:val="normaltextrun"/>
          <w:rFonts w:ascii="Aptos" w:hAnsi="Aptos" w:cs="Segoe UI"/>
          <w:color w:val="000000" w:themeColor="text1"/>
          <w:sz w:val="22"/>
          <w:szCs w:val="22"/>
        </w:rPr>
        <w:t>Provide options of accessible online platforms (Zoom/Teams)</w:t>
      </w:r>
      <w:r w:rsidRPr="009C4989">
        <w:rPr>
          <w:rStyle w:val="eop"/>
          <w:rFonts w:ascii="Aptos" w:hAnsi="Aptos" w:cs="Segoe UI"/>
          <w:color w:val="000000" w:themeColor="text1"/>
          <w:sz w:val="22"/>
          <w:szCs w:val="22"/>
        </w:rPr>
        <w:t> </w:t>
      </w:r>
    </w:p>
    <w:p w14:paraId="0926A51F" w14:textId="77777777" w:rsidR="009C4989" w:rsidRDefault="009C4989" w:rsidP="00EB6DF9">
      <w:pPr>
        <w:pStyle w:val="paragraph"/>
        <w:numPr>
          <w:ilvl w:val="0"/>
          <w:numId w:val="55"/>
        </w:numPr>
        <w:spacing w:before="0" w:beforeAutospacing="0" w:after="0" w:afterAutospacing="0"/>
        <w:ind w:left="1080" w:firstLine="0"/>
        <w:jc w:val="both"/>
        <w:textAlignment w:val="baseline"/>
        <w:rPr>
          <w:rStyle w:val="eop"/>
          <w:rFonts w:ascii="Aptos" w:hAnsi="Aptos" w:cs="Segoe UI"/>
          <w:color w:val="000000" w:themeColor="text1"/>
          <w:sz w:val="22"/>
          <w:szCs w:val="22"/>
        </w:rPr>
      </w:pPr>
      <w:r w:rsidRPr="009C4989">
        <w:rPr>
          <w:rStyle w:val="normaltextrun"/>
          <w:rFonts w:ascii="Aptos" w:hAnsi="Aptos" w:cs="Segoe UI"/>
          <w:color w:val="000000" w:themeColor="text1"/>
          <w:sz w:val="22"/>
          <w:szCs w:val="22"/>
        </w:rPr>
        <w:t>Option to use of captions or transcription</w:t>
      </w:r>
      <w:r w:rsidRPr="009C4989">
        <w:rPr>
          <w:rStyle w:val="eop"/>
          <w:rFonts w:ascii="Aptos" w:hAnsi="Aptos" w:cs="Segoe UI"/>
          <w:color w:val="000000" w:themeColor="text1"/>
          <w:sz w:val="22"/>
          <w:szCs w:val="22"/>
        </w:rPr>
        <w:t> </w:t>
      </w:r>
    </w:p>
    <w:p w14:paraId="40F7C0A2" w14:textId="5B7113C6" w:rsidR="003778FA" w:rsidRPr="009C4989" w:rsidRDefault="003778FA" w:rsidP="00EB6DF9">
      <w:pPr>
        <w:pStyle w:val="paragraph"/>
        <w:numPr>
          <w:ilvl w:val="0"/>
          <w:numId w:val="55"/>
        </w:numPr>
        <w:spacing w:before="0" w:beforeAutospacing="0" w:after="0" w:afterAutospacing="0"/>
        <w:ind w:left="1080" w:firstLine="0"/>
        <w:jc w:val="both"/>
        <w:textAlignment w:val="baseline"/>
        <w:rPr>
          <w:rFonts w:ascii="Aptos" w:hAnsi="Aptos" w:cs="Segoe UI"/>
          <w:color w:val="000000" w:themeColor="text1"/>
          <w:sz w:val="22"/>
          <w:szCs w:val="22"/>
        </w:rPr>
      </w:pPr>
      <w:r>
        <w:rPr>
          <w:rStyle w:val="eop"/>
          <w:rFonts w:ascii="Aptos" w:hAnsi="Aptos" w:cs="Segoe UI"/>
          <w:color w:val="000000" w:themeColor="text1"/>
          <w:sz w:val="22"/>
          <w:szCs w:val="22"/>
        </w:rPr>
        <w:t>Option to provide questions written via the chat function</w:t>
      </w:r>
    </w:p>
    <w:p w14:paraId="55A0E2D1" w14:textId="614895E3" w:rsidR="002A0694" w:rsidRDefault="009C4989" w:rsidP="00EB6DF9">
      <w:pPr>
        <w:pStyle w:val="paragraph"/>
        <w:numPr>
          <w:ilvl w:val="0"/>
          <w:numId w:val="56"/>
        </w:numPr>
        <w:spacing w:before="0" w:beforeAutospacing="0" w:after="0" w:afterAutospacing="0"/>
        <w:ind w:left="1080" w:firstLine="0"/>
        <w:jc w:val="both"/>
        <w:textAlignment w:val="baseline"/>
        <w:rPr>
          <w:rStyle w:val="eop"/>
          <w:rFonts w:ascii="Aptos" w:hAnsi="Aptos" w:cs="Segoe UI"/>
          <w:color w:val="000000" w:themeColor="text1"/>
          <w:sz w:val="22"/>
          <w:szCs w:val="22"/>
        </w:rPr>
      </w:pPr>
      <w:r w:rsidRPr="009C4989">
        <w:rPr>
          <w:rStyle w:val="normaltextrun"/>
          <w:rFonts w:ascii="Aptos" w:hAnsi="Aptos" w:cs="Segoe UI"/>
          <w:color w:val="000000" w:themeColor="text1"/>
          <w:sz w:val="22"/>
          <w:szCs w:val="22"/>
        </w:rPr>
        <w:t>Options to discuss hybrid </w:t>
      </w:r>
      <w:r w:rsidR="004E6755">
        <w:rPr>
          <w:rStyle w:val="normaltextrun"/>
          <w:rFonts w:ascii="Aptos" w:hAnsi="Aptos" w:cs="Segoe UI"/>
          <w:color w:val="000000" w:themeColor="text1"/>
          <w:sz w:val="22"/>
          <w:szCs w:val="22"/>
        </w:rPr>
        <w:t>set up</w:t>
      </w:r>
      <w:r w:rsidRPr="009C4989">
        <w:rPr>
          <w:rStyle w:val="eop"/>
          <w:rFonts w:ascii="Aptos" w:hAnsi="Aptos" w:cs="Segoe UI"/>
          <w:color w:val="000000" w:themeColor="text1"/>
          <w:sz w:val="22"/>
          <w:szCs w:val="22"/>
        </w:rPr>
        <w:t> </w:t>
      </w:r>
    </w:p>
    <w:p w14:paraId="62DAD9FD" w14:textId="77777777" w:rsidR="00DA5DF2" w:rsidRDefault="00DA5DF2" w:rsidP="00EB6DF9">
      <w:pPr>
        <w:pStyle w:val="paragraph"/>
        <w:spacing w:before="0" w:beforeAutospacing="0" w:after="0" w:afterAutospacing="0"/>
        <w:jc w:val="both"/>
        <w:textAlignment w:val="baseline"/>
        <w:rPr>
          <w:rStyle w:val="eop"/>
          <w:rFonts w:ascii="Aptos" w:hAnsi="Aptos" w:cs="Segoe UI"/>
          <w:color w:val="000000" w:themeColor="text1"/>
          <w:sz w:val="22"/>
          <w:szCs w:val="22"/>
        </w:rPr>
      </w:pPr>
    </w:p>
    <w:p w14:paraId="567AECD0" w14:textId="77777777" w:rsidR="00DA5DF2" w:rsidRDefault="00DA5DF2" w:rsidP="00EB6DF9">
      <w:pPr>
        <w:pStyle w:val="paragraph"/>
        <w:spacing w:before="0" w:beforeAutospacing="0" w:after="0" w:afterAutospacing="0"/>
        <w:jc w:val="both"/>
        <w:textAlignment w:val="baseline"/>
        <w:rPr>
          <w:rFonts w:ascii="Segoe UI" w:hAnsi="Segoe UI" w:cs="Segoe UI"/>
          <w:i/>
          <w:iCs/>
          <w:color w:val="0F4761"/>
          <w:sz w:val="18"/>
          <w:szCs w:val="18"/>
        </w:rPr>
      </w:pPr>
      <w:r>
        <w:rPr>
          <w:rStyle w:val="normaltextrun"/>
          <w:rFonts w:ascii="Aptos" w:hAnsi="Aptos" w:cs="Segoe UI"/>
          <w:i/>
          <w:iCs/>
          <w:color w:val="0F4761"/>
          <w:sz w:val="22"/>
          <w:szCs w:val="22"/>
        </w:rPr>
        <w:t>Break and Timing Adjustments</w:t>
      </w:r>
      <w:r>
        <w:rPr>
          <w:rStyle w:val="eop"/>
          <w:rFonts w:ascii="Aptos" w:hAnsi="Aptos" w:cs="Segoe UI"/>
          <w:i/>
          <w:iCs/>
          <w:color w:val="0F4761"/>
          <w:sz w:val="22"/>
          <w:szCs w:val="22"/>
        </w:rPr>
        <w:t> </w:t>
      </w:r>
    </w:p>
    <w:p w14:paraId="44DBD0D6" w14:textId="77777777" w:rsidR="00DA5DF2" w:rsidRDefault="00DA5DF2" w:rsidP="00EB6DF9">
      <w:pPr>
        <w:pStyle w:val="paragraph"/>
        <w:numPr>
          <w:ilvl w:val="0"/>
          <w:numId w:val="57"/>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Standard breaks during the viva (no specific time limit regulations)</w:t>
      </w:r>
      <w:r>
        <w:rPr>
          <w:rStyle w:val="eop"/>
          <w:rFonts w:ascii="Aptos" w:hAnsi="Aptos" w:cs="Segoe UI"/>
          <w:sz w:val="22"/>
          <w:szCs w:val="22"/>
        </w:rPr>
        <w:t> </w:t>
      </w:r>
    </w:p>
    <w:p w14:paraId="3FE78373" w14:textId="77777777" w:rsidR="00DA5DF2" w:rsidRDefault="00DA5DF2" w:rsidP="00EB6DF9">
      <w:pPr>
        <w:pStyle w:val="paragraph"/>
        <w:numPr>
          <w:ilvl w:val="0"/>
          <w:numId w:val="58"/>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Pre-scheduled rest breaks at agreed intervals</w:t>
      </w:r>
      <w:r>
        <w:rPr>
          <w:rStyle w:val="eop"/>
          <w:rFonts w:ascii="Aptos" w:hAnsi="Aptos" w:cs="Segoe UI"/>
          <w:sz w:val="22"/>
          <w:szCs w:val="22"/>
        </w:rPr>
        <w:t> </w:t>
      </w:r>
    </w:p>
    <w:p w14:paraId="2FAAA739" w14:textId="77777777" w:rsidR="00DA5DF2" w:rsidRDefault="00DA5DF2" w:rsidP="00EB6DF9">
      <w:pPr>
        <w:pStyle w:val="paragraph"/>
        <w:numPr>
          <w:ilvl w:val="0"/>
          <w:numId w:val="59"/>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Additional breaks on request</w:t>
      </w:r>
      <w:r>
        <w:rPr>
          <w:rStyle w:val="eop"/>
          <w:rFonts w:ascii="Aptos" w:hAnsi="Aptos" w:cs="Segoe UI"/>
          <w:sz w:val="22"/>
          <w:szCs w:val="22"/>
        </w:rPr>
        <w:t> </w:t>
      </w:r>
    </w:p>
    <w:p w14:paraId="40DE0462" w14:textId="7FA607C2" w:rsidR="00DA5DF2" w:rsidRDefault="00DA5DF2" w:rsidP="00EB6DF9">
      <w:pPr>
        <w:pStyle w:val="paragraph"/>
        <w:numPr>
          <w:ilvl w:val="0"/>
          <w:numId w:val="60"/>
        </w:numPr>
        <w:spacing w:before="0" w:beforeAutospacing="0" w:after="0" w:afterAutospacing="0"/>
        <w:ind w:left="1418" w:hanging="338"/>
        <w:jc w:val="both"/>
        <w:textAlignment w:val="baseline"/>
        <w:rPr>
          <w:rFonts w:ascii="Aptos" w:hAnsi="Aptos" w:cs="Segoe UI"/>
          <w:sz w:val="22"/>
          <w:szCs w:val="22"/>
        </w:rPr>
      </w:pPr>
      <w:r>
        <w:rPr>
          <w:rStyle w:val="normaltextrun"/>
          <w:rFonts w:ascii="Aptos" w:hAnsi="Aptos" w:cs="Segoe UI"/>
          <w:sz w:val="22"/>
          <w:szCs w:val="22"/>
        </w:rPr>
        <w:t xml:space="preserve">Recognition that PGR examinations should be 'open-ended' and a </w:t>
      </w:r>
      <w:r w:rsidR="00F93FF1">
        <w:rPr>
          <w:rStyle w:val="normaltextrun"/>
          <w:rFonts w:ascii="Aptos" w:hAnsi="Aptos" w:cs="Segoe UI"/>
          <w:sz w:val="22"/>
          <w:szCs w:val="22"/>
        </w:rPr>
        <w:t>length cannot always be pre-determined; however, an indication of anticipated length could be provided</w:t>
      </w:r>
    </w:p>
    <w:p w14:paraId="7CA22621" w14:textId="77777777" w:rsidR="00717518" w:rsidRDefault="00717518" w:rsidP="00EB6DF9">
      <w:pPr>
        <w:jc w:val="both"/>
        <w:rPr>
          <w:rFonts w:ascii="Aptos" w:eastAsiaTheme="minorHAnsi" w:hAnsi="Aptos"/>
        </w:rPr>
      </w:pPr>
    </w:p>
    <w:p w14:paraId="6415D81E" w14:textId="77777777" w:rsidR="004E3D32" w:rsidRDefault="004E3D32" w:rsidP="00EB6DF9">
      <w:pPr>
        <w:pStyle w:val="paragraph"/>
        <w:spacing w:before="0" w:beforeAutospacing="0" w:after="0" w:afterAutospacing="0"/>
        <w:jc w:val="both"/>
        <w:textAlignment w:val="baseline"/>
        <w:rPr>
          <w:rFonts w:ascii="Segoe UI" w:hAnsi="Segoe UI" w:cs="Segoe UI"/>
          <w:color w:val="0F4761"/>
          <w:sz w:val="18"/>
          <w:szCs w:val="18"/>
        </w:rPr>
      </w:pPr>
      <w:r>
        <w:rPr>
          <w:rStyle w:val="normaltextrun"/>
          <w:rFonts w:ascii="Aptos Display" w:hAnsi="Aptos Display" w:cs="Segoe UI"/>
          <w:color w:val="0F4761"/>
          <w:sz w:val="32"/>
          <w:szCs w:val="32"/>
        </w:rPr>
        <w:t>Category B: Routine Individual Adjustments</w:t>
      </w:r>
      <w:r>
        <w:rPr>
          <w:rStyle w:val="eop"/>
          <w:rFonts w:ascii="Aptos Display" w:hAnsi="Aptos Display" w:cs="Segoe UI"/>
          <w:color w:val="0F4761"/>
          <w:sz w:val="32"/>
          <w:szCs w:val="32"/>
        </w:rPr>
        <w:t> </w:t>
      </w:r>
    </w:p>
    <w:p w14:paraId="3510D216" w14:textId="7E62C15F" w:rsidR="004E3D32" w:rsidRDefault="004E3D32" w:rsidP="00EB6DF9">
      <w:pPr>
        <w:pStyle w:val="paragraph"/>
        <w:spacing w:before="0" w:beforeAutospacing="0" w:after="0" w:afterAutospacing="0"/>
        <w:jc w:val="both"/>
        <w:textAlignment w:val="baseline"/>
        <w:rPr>
          <w:rStyle w:val="normaltextrun"/>
          <w:rFonts w:ascii="Aptos" w:hAnsi="Aptos" w:cs="Segoe UI"/>
          <w:i/>
          <w:iCs/>
          <w:sz w:val="22"/>
          <w:szCs w:val="22"/>
        </w:rPr>
      </w:pPr>
      <w:r>
        <w:rPr>
          <w:rStyle w:val="normaltextrun"/>
          <w:rFonts w:ascii="Aptos" w:hAnsi="Aptos" w:cs="Segoe UI"/>
          <w:i/>
          <w:iCs/>
          <w:sz w:val="22"/>
          <w:szCs w:val="22"/>
        </w:rPr>
        <w:t>Informed by</w:t>
      </w:r>
      <w:r w:rsidR="006E18F4">
        <w:rPr>
          <w:rStyle w:val="normaltextrun"/>
          <w:rFonts w:ascii="Aptos" w:hAnsi="Aptos" w:cs="Segoe UI"/>
          <w:i/>
          <w:iCs/>
          <w:sz w:val="22"/>
          <w:szCs w:val="22"/>
        </w:rPr>
        <w:t xml:space="preserve"> the students</w:t>
      </w:r>
      <w:r>
        <w:rPr>
          <w:rStyle w:val="normaltextrun"/>
          <w:rFonts w:ascii="Aptos" w:hAnsi="Aptos" w:cs="Segoe UI"/>
          <w:i/>
          <w:iCs/>
          <w:sz w:val="22"/>
          <w:szCs w:val="22"/>
        </w:rPr>
        <w:t xml:space="preserve"> RAP or requested via </w:t>
      </w:r>
      <w:r w:rsidR="006E18F4">
        <w:rPr>
          <w:rStyle w:val="normaltextrun"/>
          <w:rFonts w:ascii="Aptos" w:hAnsi="Aptos" w:cs="Segoe UI"/>
          <w:i/>
          <w:iCs/>
          <w:sz w:val="22"/>
          <w:szCs w:val="22"/>
        </w:rPr>
        <w:t xml:space="preserve">relevant </w:t>
      </w:r>
      <w:r>
        <w:rPr>
          <w:rStyle w:val="normaltextrun"/>
          <w:rFonts w:ascii="Aptos" w:hAnsi="Aptos" w:cs="Segoe UI"/>
          <w:i/>
          <w:iCs/>
          <w:sz w:val="22"/>
          <w:szCs w:val="22"/>
        </w:rPr>
        <w:t>RDC forms</w:t>
      </w:r>
      <w:r w:rsidR="006E18F4">
        <w:rPr>
          <w:rStyle w:val="normaltextrun"/>
          <w:rFonts w:ascii="Aptos" w:hAnsi="Aptos" w:cs="Segoe UI"/>
          <w:i/>
          <w:iCs/>
          <w:sz w:val="22"/>
          <w:szCs w:val="22"/>
        </w:rPr>
        <w:t xml:space="preserve">. Some request might need additional approval from RDC or AD PGR. </w:t>
      </w:r>
    </w:p>
    <w:p w14:paraId="13B69422" w14:textId="77777777" w:rsidR="006E18F4" w:rsidRDefault="006E18F4" w:rsidP="00EB6DF9">
      <w:pPr>
        <w:pStyle w:val="paragraph"/>
        <w:spacing w:before="0" w:beforeAutospacing="0" w:after="0" w:afterAutospacing="0"/>
        <w:jc w:val="both"/>
        <w:textAlignment w:val="baseline"/>
        <w:rPr>
          <w:rFonts w:ascii="Segoe UI" w:hAnsi="Segoe UI" w:cs="Segoe UI"/>
          <w:sz w:val="18"/>
          <w:szCs w:val="18"/>
        </w:rPr>
      </w:pPr>
    </w:p>
    <w:p w14:paraId="61587201" w14:textId="77777777" w:rsidR="004E3D32" w:rsidRDefault="004E3D32" w:rsidP="00EB6DF9">
      <w:pPr>
        <w:pStyle w:val="paragraph"/>
        <w:spacing w:before="0" w:beforeAutospacing="0" w:after="0" w:afterAutospacing="0"/>
        <w:jc w:val="both"/>
        <w:textAlignment w:val="baseline"/>
        <w:rPr>
          <w:rFonts w:ascii="Segoe UI" w:hAnsi="Segoe UI" w:cs="Segoe UI"/>
          <w:color w:val="0F4761"/>
          <w:sz w:val="18"/>
          <w:szCs w:val="18"/>
        </w:rPr>
      </w:pPr>
      <w:r>
        <w:rPr>
          <w:rStyle w:val="normaltextrun"/>
          <w:rFonts w:ascii="Aptos" w:hAnsi="Aptos" w:cs="Segoe UI"/>
          <w:color w:val="0F4761"/>
          <w:sz w:val="28"/>
          <w:szCs w:val="28"/>
        </w:rPr>
        <w:t>Communication and Language Support</w:t>
      </w:r>
      <w:r>
        <w:rPr>
          <w:rStyle w:val="eop"/>
          <w:rFonts w:ascii="Aptos" w:hAnsi="Aptos" w:cs="Segoe UI"/>
          <w:color w:val="0F4761"/>
          <w:sz w:val="28"/>
          <w:szCs w:val="28"/>
        </w:rPr>
        <w:t> </w:t>
      </w:r>
    </w:p>
    <w:p w14:paraId="191A6C4E" w14:textId="77777777" w:rsidR="004E3D32" w:rsidRDefault="004E3D32" w:rsidP="00EB6DF9">
      <w:pPr>
        <w:pStyle w:val="paragraph"/>
        <w:numPr>
          <w:ilvl w:val="0"/>
          <w:numId w:val="61"/>
        </w:numPr>
        <w:spacing w:before="0" w:beforeAutospacing="0" w:after="0" w:afterAutospacing="0"/>
        <w:ind w:left="1418" w:hanging="338"/>
        <w:jc w:val="both"/>
        <w:textAlignment w:val="baseline"/>
        <w:rPr>
          <w:rFonts w:ascii="Aptos" w:hAnsi="Aptos" w:cs="Segoe UI"/>
          <w:sz w:val="22"/>
          <w:szCs w:val="22"/>
        </w:rPr>
      </w:pPr>
      <w:r>
        <w:rPr>
          <w:rStyle w:val="normaltextrun"/>
          <w:rFonts w:ascii="Aptos" w:hAnsi="Aptos" w:cs="Segoe UI"/>
          <w:sz w:val="22"/>
          <w:szCs w:val="22"/>
        </w:rPr>
        <w:t>Advance briefing for examiners on the nature/impact of disability (focusing on adjustments needed, not the disability itself)</w:t>
      </w:r>
      <w:r>
        <w:rPr>
          <w:rStyle w:val="eop"/>
          <w:rFonts w:ascii="Aptos" w:hAnsi="Aptos" w:cs="Segoe UI"/>
          <w:sz w:val="22"/>
          <w:szCs w:val="22"/>
        </w:rPr>
        <w:t> </w:t>
      </w:r>
    </w:p>
    <w:p w14:paraId="25B99AF1" w14:textId="77777777" w:rsidR="004E3D32" w:rsidRDefault="004E3D32" w:rsidP="00EB6DF9">
      <w:pPr>
        <w:pStyle w:val="paragraph"/>
        <w:numPr>
          <w:ilvl w:val="0"/>
          <w:numId w:val="62"/>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Use of unambiguous language and concrete terms</w:t>
      </w:r>
      <w:r>
        <w:rPr>
          <w:rStyle w:val="eop"/>
          <w:rFonts w:ascii="Aptos" w:hAnsi="Aptos" w:cs="Segoe UI"/>
          <w:sz w:val="22"/>
          <w:szCs w:val="22"/>
        </w:rPr>
        <w:t> </w:t>
      </w:r>
    </w:p>
    <w:p w14:paraId="5C79E8A4" w14:textId="77777777" w:rsidR="004E3D32" w:rsidRDefault="004E3D32" w:rsidP="00EB6DF9">
      <w:pPr>
        <w:pStyle w:val="paragraph"/>
        <w:numPr>
          <w:ilvl w:val="0"/>
          <w:numId w:val="63"/>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Avoidance of metaphorical language</w:t>
      </w:r>
      <w:r>
        <w:rPr>
          <w:rStyle w:val="eop"/>
          <w:rFonts w:ascii="Aptos" w:hAnsi="Aptos" w:cs="Segoe UI"/>
          <w:sz w:val="22"/>
          <w:szCs w:val="22"/>
        </w:rPr>
        <w:t> </w:t>
      </w:r>
    </w:p>
    <w:p w14:paraId="4BDEB44B" w14:textId="77777777" w:rsidR="004E3D32" w:rsidRDefault="004E3D32" w:rsidP="00EB6DF9">
      <w:pPr>
        <w:pStyle w:val="paragraph"/>
        <w:numPr>
          <w:ilvl w:val="0"/>
          <w:numId w:val="64"/>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Permission to provide extra clarification or redirection of questions</w:t>
      </w:r>
      <w:r>
        <w:rPr>
          <w:rStyle w:val="eop"/>
          <w:rFonts w:ascii="Aptos" w:hAnsi="Aptos" w:cs="Segoe UI"/>
          <w:sz w:val="22"/>
          <w:szCs w:val="22"/>
        </w:rPr>
        <w:t> </w:t>
      </w:r>
    </w:p>
    <w:p w14:paraId="39B77D7C" w14:textId="77777777" w:rsidR="004E3D32" w:rsidRDefault="004E3D32" w:rsidP="00EB6DF9">
      <w:pPr>
        <w:pStyle w:val="paragraph"/>
        <w:numPr>
          <w:ilvl w:val="0"/>
          <w:numId w:val="65"/>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Presentation and participation Adjustments</w:t>
      </w:r>
      <w:r>
        <w:rPr>
          <w:rStyle w:val="eop"/>
          <w:rFonts w:ascii="Aptos" w:hAnsi="Aptos" w:cs="Segoe UI"/>
          <w:sz w:val="22"/>
          <w:szCs w:val="22"/>
        </w:rPr>
        <w:t> </w:t>
      </w:r>
    </w:p>
    <w:p w14:paraId="4F55C886" w14:textId="77777777" w:rsidR="004E3D32" w:rsidRDefault="004E3D32" w:rsidP="00EB6DF9">
      <w:pPr>
        <w:pStyle w:val="paragraph"/>
        <w:numPr>
          <w:ilvl w:val="0"/>
          <w:numId w:val="66"/>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Option for online or in-person examination mode</w:t>
      </w:r>
      <w:r>
        <w:rPr>
          <w:rStyle w:val="eop"/>
          <w:rFonts w:ascii="Aptos" w:hAnsi="Aptos" w:cs="Segoe UI"/>
          <w:sz w:val="22"/>
          <w:szCs w:val="22"/>
        </w:rPr>
        <w:t> </w:t>
      </w:r>
    </w:p>
    <w:p w14:paraId="28FAABA6" w14:textId="77777777" w:rsidR="004E3D32" w:rsidRDefault="004E3D32" w:rsidP="00EB6DF9">
      <w:pPr>
        <w:pStyle w:val="paragraph"/>
        <w:numPr>
          <w:ilvl w:val="0"/>
          <w:numId w:val="67"/>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Permission to bring food/drink or monitor medical conditions</w:t>
      </w:r>
      <w:r>
        <w:rPr>
          <w:rStyle w:val="eop"/>
          <w:rFonts w:ascii="Aptos" w:hAnsi="Aptos" w:cs="Segoe UI"/>
          <w:sz w:val="22"/>
          <w:szCs w:val="22"/>
        </w:rPr>
        <w:t> </w:t>
      </w:r>
    </w:p>
    <w:p w14:paraId="3397D985" w14:textId="77777777" w:rsidR="004E3D32" w:rsidRDefault="004E3D32" w:rsidP="00EB6DF9">
      <w:pPr>
        <w:pStyle w:val="paragraph"/>
        <w:numPr>
          <w:ilvl w:val="0"/>
          <w:numId w:val="68"/>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Use of ergonomic furniture or specialist seating</w:t>
      </w:r>
      <w:r>
        <w:rPr>
          <w:rStyle w:val="eop"/>
          <w:rFonts w:ascii="Aptos" w:hAnsi="Aptos" w:cs="Segoe UI"/>
          <w:sz w:val="22"/>
          <w:szCs w:val="22"/>
        </w:rPr>
        <w:t> </w:t>
      </w:r>
    </w:p>
    <w:p w14:paraId="63809177" w14:textId="77777777" w:rsidR="004E3D32" w:rsidRDefault="004E3D32" w:rsidP="00EB6DF9">
      <w:pPr>
        <w:pStyle w:val="paragraph"/>
        <w:numPr>
          <w:ilvl w:val="0"/>
          <w:numId w:val="69"/>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Use of fidgeting tools</w:t>
      </w:r>
      <w:r>
        <w:rPr>
          <w:rStyle w:val="eop"/>
          <w:rFonts w:ascii="Aptos" w:hAnsi="Aptos" w:cs="Segoe UI"/>
          <w:sz w:val="22"/>
          <w:szCs w:val="22"/>
        </w:rPr>
        <w:t> </w:t>
      </w:r>
    </w:p>
    <w:p w14:paraId="56596D60" w14:textId="77777777" w:rsidR="004E3D32" w:rsidRDefault="004E3D32" w:rsidP="00EB6DF9">
      <w:pPr>
        <w:pStyle w:val="paragraph"/>
        <w:numPr>
          <w:ilvl w:val="0"/>
          <w:numId w:val="70"/>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Material and Format Adjustments</w:t>
      </w:r>
      <w:r>
        <w:rPr>
          <w:rStyle w:val="eop"/>
          <w:rFonts w:ascii="Aptos" w:hAnsi="Aptos" w:cs="Segoe UI"/>
          <w:sz w:val="22"/>
          <w:szCs w:val="22"/>
        </w:rPr>
        <w:t> </w:t>
      </w:r>
    </w:p>
    <w:p w14:paraId="3FC5F256" w14:textId="77777777" w:rsidR="004E3D32" w:rsidRDefault="004E3D32" w:rsidP="00EB6DF9">
      <w:pPr>
        <w:pStyle w:val="paragraph"/>
        <w:numPr>
          <w:ilvl w:val="0"/>
          <w:numId w:val="71"/>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Use of personal assistive technology</w:t>
      </w:r>
      <w:r>
        <w:rPr>
          <w:rStyle w:val="eop"/>
          <w:rFonts w:ascii="Aptos" w:hAnsi="Aptos" w:cs="Segoe UI"/>
          <w:sz w:val="22"/>
          <w:szCs w:val="22"/>
        </w:rPr>
        <w:t> </w:t>
      </w:r>
    </w:p>
    <w:p w14:paraId="27EEADC0" w14:textId="77777777" w:rsidR="004E3D32" w:rsidRDefault="004E3D32" w:rsidP="00EB6DF9">
      <w:pPr>
        <w:pStyle w:val="paragraph"/>
        <w:numPr>
          <w:ilvl w:val="0"/>
          <w:numId w:val="72"/>
        </w:numPr>
        <w:spacing w:before="0" w:beforeAutospacing="0" w:after="0" w:afterAutospacing="0"/>
        <w:ind w:left="1418" w:hanging="338"/>
        <w:jc w:val="both"/>
        <w:textAlignment w:val="baseline"/>
        <w:rPr>
          <w:rFonts w:ascii="Aptos" w:hAnsi="Aptos" w:cs="Segoe UI"/>
          <w:sz w:val="22"/>
          <w:szCs w:val="22"/>
        </w:rPr>
      </w:pPr>
      <w:r>
        <w:rPr>
          <w:rStyle w:val="normaltextrun"/>
          <w:rFonts w:ascii="Aptos" w:hAnsi="Aptos" w:cs="Segoe UI"/>
          <w:sz w:val="22"/>
          <w:szCs w:val="22"/>
        </w:rPr>
        <w:t>Access to whiteboards, mind maps, diagrams, and prompt cards/notes for visual presentation of ideas</w:t>
      </w:r>
      <w:r>
        <w:rPr>
          <w:rStyle w:val="eop"/>
          <w:rFonts w:ascii="Aptos" w:hAnsi="Aptos" w:cs="Segoe UI"/>
          <w:sz w:val="22"/>
          <w:szCs w:val="22"/>
        </w:rPr>
        <w:t> </w:t>
      </w:r>
    </w:p>
    <w:p w14:paraId="0A8C76CB" w14:textId="77777777" w:rsidR="004E3D32" w:rsidRPr="004E3D32" w:rsidRDefault="004E3D32" w:rsidP="00EB6DF9">
      <w:pPr>
        <w:pStyle w:val="paragraph"/>
        <w:numPr>
          <w:ilvl w:val="0"/>
          <w:numId w:val="73"/>
        </w:numPr>
        <w:spacing w:before="0" w:beforeAutospacing="0" w:after="0" w:afterAutospacing="0"/>
        <w:ind w:left="1418" w:hanging="338"/>
        <w:jc w:val="both"/>
        <w:textAlignment w:val="baseline"/>
        <w:rPr>
          <w:rFonts w:ascii="Aptos" w:hAnsi="Aptos" w:cs="Segoe UI"/>
          <w:color w:val="000000" w:themeColor="text1"/>
          <w:sz w:val="22"/>
          <w:szCs w:val="22"/>
        </w:rPr>
      </w:pPr>
      <w:r w:rsidRPr="004E3D32">
        <w:rPr>
          <w:rStyle w:val="normaltextrun"/>
          <w:rFonts w:ascii="Aptos" w:hAnsi="Aptos" w:cs="Segoe UI"/>
          <w:color w:val="000000" w:themeColor="text1"/>
          <w:sz w:val="22"/>
          <w:szCs w:val="22"/>
        </w:rPr>
        <w:lastRenderedPageBreak/>
        <w:t>Providing main questions or a list of areas of the thesis that will be discussed in advance (one hour/half an hour before the viva).</w:t>
      </w:r>
      <w:r w:rsidRPr="004E3D32">
        <w:rPr>
          <w:rStyle w:val="eop"/>
          <w:rFonts w:ascii="Aptos" w:hAnsi="Aptos" w:cs="Segoe UI"/>
          <w:color w:val="000000" w:themeColor="text1"/>
          <w:sz w:val="22"/>
          <w:szCs w:val="22"/>
        </w:rPr>
        <w:t> </w:t>
      </w:r>
    </w:p>
    <w:p w14:paraId="49B60DA2" w14:textId="77777777" w:rsidR="004E3D32" w:rsidRPr="004E3D32" w:rsidRDefault="004E3D32" w:rsidP="00EB6DF9">
      <w:pPr>
        <w:pStyle w:val="paragraph"/>
        <w:numPr>
          <w:ilvl w:val="0"/>
          <w:numId w:val="74"/>
        </w:numPr>
        <w:spacing w:before="0" w:beforeAutospacing="0" w:after="0" w:afterAutospacing="0"/>
        <w:ind w:left="1080" w:firstLine="0"/>
        <w:jc w:val="both"/>
        <w:textAlignment w:val="baseline"/>
        <w:rPr>
          <w:rFonts w:ascii="Aptos" w:hAnsi="Aptos" w:cs="Segoe UI"/>
          <w:color w:val="000000" w:themeColor="text1"/>
          <w:sz w:val="22"/>
          <w:szCs w:val="22"/>
        </w:rPr>
      </w:pPr>
      <w:r w:rsidRPr="004E3D32">
        <w:rPr>
          <w:rStyle w:val="normaltextrun"/>
          <w:rFonts w:ascii="Aptos" w:hAnsi="Aptos" w:cs="Segoe UI"/>
          <w:color w:val="000000" w:themeColor="text1"/>
          <w:sz w:val="22"/>
          <w:szCs w:val="22"/>
        </w:rPr>
        <w:t>Alternative </w:t>
      </w:r>
      <w:proofErr w:type="spellStart"/>
      <w:r w:rsidRPr="004E3D32">
        <w:rPr>
          <w:rStyle w:val="normaltextrun"/>
          <w:rFonts w:ascii="Aptos" w:hAnsi="Aptos" w:cs="Segoe UI"/>
          <w:color w:val="000000" w:themeColor="text1"/>
          <w:sz w:val="22"/>
          <w:szCs w:val="22"/>
        </w:rPr>
        <w:t>vivas</w:t>
      </w:r>
      <w:proofErr w:type="spellEnd"/>
      <w:r w:rsidRPr="004E3D32">
        <w:rPr>
          <w:rStyle w:val="normaltextrun"/>
          <w:rFonts w:ascii="Aptos" w:hAnsi="Aptos" w:cs="Segoe UI"/>
          <w:color w:val="000000" w:themeColor="text1"/>
          <w:sz w:val="22"/>
          <w:szCs w:val="22"/>
        </w:rPr>
        <w:t> such as written </w:t>
      </w:r>
      <w:proofErr w:type="spellStart"/>
      <w:r w:rsidRPr="004E3D32">
        <w:rPr>
          <w:rStyle w:val="normaltextrun"/>
          <w:rFonts w:ascii="Aptos" w:hAnsi="Aptos" w:cs="Segoe UI"/>
          <w:color w:val="000000" w:themeColor="text1"/>
          <w:sz w:val="22"/>
          <w:szCs w:val="22"/>
        </w:rPr>
        <w:t>vivas</w:t>
      </w:r>
      <w:proofErr w:type="spellEnd"/>
      <w:r w:rsidRPr="004E3D32">
        <w:rPr>
          <w:rStyle w:val="normaltextrun"/>
          <w:rFonts w:ascii="Aptos" w:hAnsi="Aptos" w:cs="Segoe UI"/>
          <w:color w:val="000000" w:themeColor="text1"/>
          <w:sz w:val="22"/>
          <w:szCs w:val="22"/>
        </w:rPr>
        <w:t> (including by email)</w:t>
      </w:r>
      <w:r w:rsidRPr="004E3D32">
        <w:rPr>
          <w:rStyle w:val="eop"/>
          <w:rFonts w:ascii="Aptos" w:hAnsi="Aptos" w:cs="Segoe UI"/>
          <w:color w:val="000000" w:themeColor="text1"/>
          <w:sz w:val="22"/>
          <w:szCs w:val="22"/>
        </w:rPr>
        <w:t> </w:t>
      </w:r>
    </w:p>
    <w:p w14:paraId="6835C90E" w14:textId="77777777" w:rsidR="004E3D32" w:rsidRDefault="004E3D32" w:rsidP="00EB6DF9">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sz w:val="22"/>
          <w:szCs w:val="22"/>
        </w:rPr>
        <w:t> </w:t>
      </w:r>
    </w:p>
    <w:p w14:paraId="726F09AE" w14:textId="77777777" w:rsidR="004E3D32" w:rsidRDefault="004E3D32" w:rsidP="00EB6DF9">
      <w:pPr>
        <w:pStyle w:val="paragraph"/>
        <w:spacing w:before="0" w:beforeAutospacing="0" w:after="0" w:afterAutospacing="0"/>
        <w:jc w:val="both"/>
        <w:textAlignment w:val="baseline"/>
        <w:rPr>
          <w:rFonts w:ascii="Segoe UI" w:hAnsi="Segoe UI" w:cs="Segoe UI"/>
          <w:color w:val="0F4761"/>
          <w:sz w:val="18"/>
          <w:szCs w:val="18"/>
        </w:rPr>
      </w:pPr>
      <w:r>
        <w:rPr>
          <w:rStyle w:val="normaltextrun"/>
          <w:rFonts w:ascii="Aptos" w:hAnsi="Aptos" w:cs="Segoe UI"/>
          <w:color w:val="0F4761"/>
          <w:sz w:val="28"/>
          <w:szCs w:val="28"/>
        </w:rPr>
        <w:t>Support Personnel</w:t>
      </w:r>
      <w:r>
        <w:rPr>
          <w:rStyle w:val="eop"/>
          <w:rFonts w:ascii="Aptos" w:hAnsi="Aptos" w:cs="Segoe UI"/>
          <w:color w:val="0F4761"/>
          <w:sz w:val="28"/>
          <w:szCs w:val="28"/>
        </w:rPr>
        <w:t> </w:t>
      </w:r>
    </w:p>
    <w:p w14:paraId="28D3521F" w14:textId="77777777" w:rsidR="004E3D32" w:rsidRDefault="004E3D32" w:rsidP="00EB6DF9">
      <w:pPr>
        <w:pStyle w:val="paragraph"/>
        <w:numPr>
          <w:ilvl w:val="0"/>
          <w:numId w:val="75"/>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Presence of supporter/support worker/note taker</w:t>
      </w:r>
      <w:r>
        <w:rPr>
          <w:rStyle w:val="eop"/>
          <w:rFonts w:ascii="Aptos" w:hAnsi="Aptos" w:cs="Segoe UI"/>
          <w:sz w:val="22"/>
          <w:szCs w:val="22"/>
        </w:rPr>
        <w:t> </w:t>
      </w:r>
    </w:p>
    <w:p w14:paraId="4E02371E" w14:textId="77777777" w:rsidR="004E3D32" w:rsidRDefault="004E3D32" w:rsidP="00EB6DF9">
      <w:pPr>
        <w:pStyle w:val="paragraph"/>
        <w:numPr>
          <w:ilvl w:val="0"/>
          <w:numId w:val="76"/>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BSL interpreter or specialist communication mentor</w:t>
      </w:r>
      <w:r>
        <w:rPr>
          <w:rStyle w:val="eop"/>
          <w:rFonts w:ascii="Aptos" w:hAnsi="Aptos" w:cs="Segoe UI"/>
          <w:sz w:val="22"/>
          <w:szCs w:val="22"/>
        </w:rPr>
        <w:t> </w:t>
      </w:r>
    </w:p>
    <w:p w14:paraId="46095B28" w14:textId="77777777" w:rsidR="004E3D32" w:rsidRDefault="004E3D32" w:rsidP="00EB6DF9">
      <w:pPr>
        <w:pStyle w:val="paragraph"/>
        <w:numPr>
          <w:ilvl w:val="0"/>
          <w:numId w:val="77"/>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Advocate or support person for moral support and anxiety management</w:t>
      </w:r>
      <w:r>
        <w:rPr>
          <w:rStyle w:val="eop"/>
          <w:rFonts w:ascii="Aptos" w:hAnsi="Aptos" w:cs="Segoe UI"/>
          <w:sz w:val="22"/>
          <w:szCs w:val="22"/>
        </w:rPr>
        <w:t> </w:t>
      </w:r>
    </w:p>
    <w:p w14:paraId="6FFADE87" w14:textId="77777777" w:rsidR="004E3D32" w:rsidRDefault="004E3D32" w:rsidP="00EB6DF9">
      <w:pPr>
        <w:pStyle w:val="paragraph"/>
        <w:numPr>
          <w:ilvl w:val="0"/>
          <w:numId w:val="78"/>
        </w:numPr>
        <w:spacing w:before="0" w:beforeAutospacing="0" w:after="0" w:afterAutospacing="0"/>
        <w:ind w:left="1080" w:firstLine="0"/>
        <w:jc w:val="both"/>
        <w:textAlignment w:val="baseline"/>
        <w:rPr>
          <w:rFonts w:ascii="Aptos" w:hAnsi="Aptos" w:cs="Segoe UI"/>
          <w:sz w:val="22"/>
          <w:szCs w:val="22"/>
        </w:rPr>
      </w:pPr>
      <w:r>
        <w:rPr>
          <w:rStyle w:val="normaltextrun"/>
          <w:rFonts w:ascii="Aptos" w:hAnsi="Aptos" w:cs="Segoe UI"/>
          <w:sz w:val="22"/>
          <w:szCs w:val="22"/>
        </w:rPr>
        <w:t>Personal assistant or sighted guide (with clear boundaries on participation)</w:t>
      </w:r>
      <w:r>
        <w:rPr>
          <w:rStyle w:val="eop"/>
          <w:rFonts w:ascii="Aptos" w:hAnsi="Aptos" w:cs="Segoe UI"/>
          <w:sz w:val="22"/>
          <w:szCs w:val="22"/>
        </w:rPr>
        <w:t> </w:t>
      </w:r>
    </w:p>
    <w:p w14:paraId="0637C873" w14:textId="77777777" w:rsidR="004E3D32" w:rsidRDefault="004E3D32" w:rsidP="00EB6DF9">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sz w:val="22"/>
          <w:szCs w:val="22"/>
        </w:rPr>
        <w:t> </w:t>
      </w:r>
    </w:p>
    <w:p w14:paraId="25118A5E" w14:textId="77777777" w:rsidR="004E3D32" w:rsidRDefault="004E3D32" w:rsidP="00EB6DF9">
      <w:pPr>
        <w:pStyle w:val="paragraph"/>
        <w:spacing w:before="0" w:beforeAutospacing="0" w:after="0" w:afterAutospacing="0"/>
        <w:jc w:val="both"/>
        <w:textAlignment w:val="baseline"/>
        <w:rPr>
          <w:rFonts w:ascii="Segoe UI" w:hAnsi="Segoe UI" w:cs="Segoe UI"/>
          <w:i/>
          <w:iCs/>
          <w:color w:val="0F4761"/>
          <w:sz w:val="18"/>
          <w:szCs w:val="18"/>
        </w:rPr>
      </w:pPr>
      <w:r>
        <w:rPr>
          <w:rStyle w:val="normaltextrun"/>
          <w:rFonts w:ascii="Aptos" w:hAnsi="Aptos" w:cs="Segoe UI"/>
          <w:color w:val="0F4761"/>
          <w:sz w:val="28"/>
          <w:szCs w:val="28"/>
        </w:rPr>
        <w:t>Environmental and Scheduling Adjustments</w:t>
      </w:r>
      <w:r>
        <w:rPr>
          <w:rStyle w:val="eop"/>
          <w:rFonts w:ascii="Aptos" w:hAnsi="Aptos" w:cs="Segoe UI"/>
          <w:i/>
          <w:iCs/>
          <w:color w:val="0F4761"/>
          <w:sz w:val="28"/>
          <w:szCs w:val="28"/>
        </w:rPr>
        <w:t> </w:t>
      </w:r>
    </w:p>
    <w:p w14:paraId="2CF60088" w14:textId="77777777" w:rsidR="004E3D32" w:rsidRPr="007C5580" w:rsidRDefault="004E3D32" w:rsidP="00EB6DF9">
      <w:pPr>
        <w:pStyle w:val="paragraph"/>
        <w:numPr>
          <w:ilvl w:val="0"/>
          <w:numId w:val="79"/>
        </w:numPr>
        <w:spacing w:before="0" w:beforeAutospacing="0" w:after="0" w:afterAutospacing="0"/>
        <w:ind w:left="1418" w:hanging="338"/>
        <w:jc w:val="both"/>
        <w:textAlignment w:val="baseline"/>
        <w:rPr>
          <w:rFonts w:ascii="Aptos" w:hAnsi="Aptos" w:cs="Segoe UI"/>
          <w:color w:val="000000" w:themeColor="text1"/>
          <w:sz w:val="22"/>
          <w:szCs w:val="22"/>
        </w:rPr>
      </w:pPr>
      <w:r w:rsidRPr="007C5580">
        <w:rPr>
          <w:rStyle w:val="normaltextrun"/>
          <w:rFonts w:ascii="Aptos" w:hAnsi="Aptos" w:cs="Segoe UI"/>
          <w:color w:val="000000" w:themeColor="text1"/>
          <w:sz w:val="22"/>
          <w:szCs w:val="22"/>
        </w:rPr>
        <w:t>Consider factors such as the impact of the student’s condition/medication on scheduling of the viva</w:t>
      </w:r>
      <w:r w:rsidRPr="007C5580">
        <w:rPr>
          <w:rStyle w:val="eop"/>
          <w:rFonts w:ascii="Aptos" w:hAnsi="Aptos" w:cs="Segoe UI"/>
          <w:color w:val="000000" w:themeColor="text1"/>
          <w:sz w:val="22"/>
          <w:szCs w:val="22"/>
        </w:rPr>
        <w:t> </w:t>
      </w:r>
    </w:p>
    <w:p w14:paraId="4CFD14FE" w14:textId="77777777" w:rsidR="004E3D32" w:rsidRPr="007C5580" w:rsidRDefault="004E3D32" w:rsidP="00EB6DF9">
      <w:pPr>
        <w:pStyle w:val="paragraph"/>
        <w:numPr>
          <w:ilvl w:val="0"/>
          <w:numId w:val="80"/>
        </w:numPr>
        <w:spacing w:before="0" w:beforeAutospacing="0" w:after="0" w:afterAutospacing="0"/>
        <w:ind w:left="1418" w:hanging="338"/>
        <w:jc w:val="both"/>
        <w:textAlignment w:val="baseline"/>
        <w:rPr>
          <w:rFonts w:ascii="Aptos" w:hAnsi="Aptos" w:cs="Segoe UI"/>
          <w:color w:val="000000" w:themeColor="text1"/>
          <w:sz w:val="22"/>
          <w:szCs w:val="22"/>
        </w:rPr>
      </w:pPr>
      <w:r w:rsidRPr="007C5580">
        <w:rPr>
          <w:rStyle w:val="normaltextrun"/>
          <w:rFonts w:ascii="Aptos" w:hAnsi="Aptos" w:cs="Segoe UI"/>
          <w:color w:val="000000" w:themeColor="text1"/>
          <w:sz w:val="22"/>
          <w:szCs w:val="22"/>
        </w:rPr>
        <w:t>Specific room accessibility requirements: ergonomic chair, temperature requirements, lighting requirements, etc.</w:t>
      </w:r>
      <w:r w:rsidRPr="007C5580">
        <w:rPr>
          <w:rStyle w:val="eop"/>
          <w:rFonts w:ascii="Aptos" w:hAnsi="Aptos" w:cs="Segoe UI"/>
          <w:color w:val="000000" w:themeColor="text1"/>
          <w:sz w:val="22"/>
          <w:szCs w:val="22"/>
        </w:rPr>
        <w:t> </w:t>
      </w:r>
    </w:p>
    <w:p w14:paraId="241B3E4D" w14:textId="77777777" w:rsidR="004E3D32" w:rsidRPr="007C5580" w:rsidRDefault="004E3D32" w:rsidP="00EB6DF9">
      <w:pPr>
        <w:pStyle w:val="paragraph"/>
        <w:numPr>
          <w:ilvl w:val="0"/>
          <w:numId w:val="81"/>
        </w:numPr>
        <w:spacing w:before="0" w:beforeAutospacing="0" w:after="0" w:afterAutospacing="0"/>
        <w:ind w:left="1418" w:hanging="338"/>
        <w:jc w:val="both"/>
        <w:textAlignment w:val="baseline"/>
        <w:rPr>
          <w:rFonts w:ascii="Aptos" w:hAnsi="Aptos" w:cs="Segoe UI"/>
          <w:color w:val="000000" w:themeColor="text1"/>
          <w:sz w:val="22"/>
          <w:szCs w:val="22"/>
        </w:rPr>
      </w:pPr>
      <w:r w:rsidRPr="007C5580">
        <w:rPr>
          <w:rStyle w:val="normaltextrun"/>
          <w:rFonts w:ascii="Aptos" w:hAnsi="Aptos" w:cs="Segoe UI"/>
          <w:color w:val="000000" w:themeColor="text1"/>
          <w:sz w:val="22"/>
          <w:szCs w:val="22"/>
        </w:rPr>
        <w:t>Decide on alternative viva days (fluctuating symptoms)</w:t>
      </w:r>
      <w:r w:rsidRPr="007C5580">
        <w:rPr>
          <w:rStyle w:val="eop"/>
          <w:rFonts w:ascii="Aptos" w:hAnsi="Aptos" w:cs="Segoe UI"/>
          <w:color w:val="000000" w:themeColor="text1"/>
          <w:sz w:val="22"/>
          <w:szCs w:val="22"/>
        </w:rPr>
        <w:t> </w:t>
      </w:r>
    </w:p>
    <w:p w14:paraId="4431C446" w14:textId="77777777" w:rsidR="004E3D32" w:rsidRPr="007C5580" w:rsidRDefault="004E3D32" w:rsidP="00EB6DF9">
      <w:pPr>
        <w:pStyle w:val="paragraph"/>
        <w:numPr>
          <w:ilvl w:val="0"/>
          <w:numId w:val="82"/>
        </w:numPr>
        <w:spacing w:before="0" w:beforeAutospacing="0" w:after="0" w:afterAutospacing="0"/>
        <w:ind w:left="1418" w:hanging="338"/>
        <w:jc w:val="both"/>
        <w:textAlignment w:val="baseline"/>
        <w:rPr>
          <w:rFonts w:ascii="Aptos" w:hAnsi="Aptos" w:cs="Segoe UI"/>
          <w:color w:val="000000" w:themeColor="text1"/>
          <w:sz w:val="22"/>
          <w:szCs w:val="22"/>
        </w:rPr>
      </w:pPr>
      <w:r w:rsidRPr="007C5580">
        <w:rPr>
          <w:rStyle w:val="normaltextrun"/>
          <w:rFonts w:ascii="Aptos" w:hAnsi="Aptos" w:cs="Segoe UI"/>
          <w:color w:val="000000" w:themeColor="text1"/>
          <w:sz w:val="22"/>
          <w:szCs w:val="22"/>
        </w:rPr>
        <w:t>Option to meet examiners informally before the viva or consider providing the student with introductory information about the examiners before the viva</w:t>
      </w:r>
      <w:r w:rsidRPr="007C5580">
        <w:rPr>
          <w:rStyle w:val="eop"/>
          <w:rFonts w:ascii="Aptos" w:hAnsi="Aptos" w:cs="Segoe UI"/>
          <w:color w:val="000000" w:themeColor="text1"/>
          <w:sz w:val="22"/>
          <w:szCs w:val="22"/>
        </w:rPr>
        <w:t> </w:t>
      </w:r>
    </w:p>
    <w:p w14:paraId="44438307" w14:textId="77777777" w:rsidR="004E3D32" w:rsidRPr="007C5580" w:rsidRDefault="004E3D32" w:rsidP="00EB6DF9">
      <w:pPr>
        <w:pStyle w:val="paragraph"/>
        <w:numPr>
          <w:ilvl w:val="0"/>
          <w:numId w:val="83"/>
        </w:numPr>
        <w:spacing w:before="0" w:beforeAutospacing="0" w:after="0" w:afterAutospacing="0"/>
        <w:ind w:left="1418" w:hanging="338"/>
        <w:jc w:val="both"/>
        <w:textAlignment w:val="baseline"/>
        <w:rPr>
          <w:rFonts w:ascii="Aptos" w:hAnsi="Aptos" w:cs="Segoe UI"/>
          <w:color w:val="000000" w:themeColor="text1"/>
          <w:sz w:val="22"/>
          <w:szCs w:val="22"/>
        </w:rPr>
      </w:pPr>
      <w:r w:rsidRPr="007C5580">
        <w:rPr>
          <w:rStyle w:val="normaltextrun"/>
          <w:rFonts w:ascii="Aptos" w:hAnsi="Aptos" w:cs="Segoe UI"/>
          <w:color w:val="000000" w:themeColor="text1"/>
          <w:sz w:val="22"/>
          <w:szCs w:val="22"/>
        </w:rPr>
        <w:t>The chair or examiners might need to prompt break times outwith scheduled times if the student is particularly anxious.</w:t>
      </w:r>
      <w:r w:rsidRPr="007C5580">
        <w:rPr>
          <w:rStyle w:val="eop"/>
          <w:rFonts w:ascii="Aptos" w:hAnsi="Aptos" w:cs="Segoe UI"/>
          <w:color w:val="000000" w:themeColor="text1"/>
          <w:sz w:val="22"/>
          <w:szCs w:val="22"/>
        </w:rPr>
        <w:t> </w:t>
      </w:r>
    </w:p>
    <w:p w14:paraId="2BE85714" w14:textId="32285C72" w:rsidR="004E3D32" w:rsidRPr="007C5580" w:rsidRDefault="004E3D32" w:rsidP="00EB6DF9">
      <w:pPr>
        <w:pStyle w:val="paragraph"/>
        <w:numPr>
          <w:ilvl w:val="0"/>
          <w:numId w:val="84"/>
        </w:numPr>
        <w:spacing w:before="0" w:beforeAutospacing="0" w:after="0" w:afterAutospacing="0"/>
        <w:ind w:left="1418" w:hanging="338"/>
        <w:jc w:val="both"/>
        <w:textAlignment w:val="baseline"/>
        <w:rPr>
          <w:rFonts w:ascii="Aptos" w:hAnsi="Aptos" w:cs="Segoe UI"/>
          <w:color w:val="000000" w:themeColor="text1"/>
          <w:sz w:val="22"/>
          <w:szCs w:val="22"/>
        </w:rPr>
      </w:pPr>
      <w:r w:rsidRPr="007C5580">
        <w:rPr>
          <w:rStyle w:val="normaltextrun"/>
          <w:rFonts w:ascii="Aptos" w:hAnsi="Aptos" w:cs="Segoe UI"/>
          <w:color w:val="000000" w:themeColor="text1"/>
          <w:sz w:val="22"/>
          <w:szCs w:val="22"/>
        </w:rPr>
        <w:t>Examiners to use a microphone</w:t>
      </w:r>
    </w:p>
    <w:p w14:paraId="0B6165B9" w14:textId="77777777" w:rsidR="004E3D32" w:rsidRPr="007C5580" w:rsidRDefault="004E3D32" w:rsidP="00EB6DF9">
      <w:pPr>
        <w:pStyle w:val="paragraph"/>
        <w:numPr>
          <w:ilvl w:val="0"/>
          <w:numId w:val="85"/>
        </w:numPr>
        <w:spacing w:before="0" w:beforeAutospacing="0" w:after="0" w:afterAutospacing="0"/>
        <w:ind w:left="1418" w:hanging="338"/>
        <w:jc w:val="both"/>
        <w:textAlignment w:val="baseline"/>
        <w:rPr>
          <w:rFonts w:ascii="Aptos" w:hAnsi="Aptos" w:cs="Segoe UI"/>
          <w:color w:val="000000" w:themeColor="text1"/>
          <w:sz w:val="22"/>
          <w:szCs w:val="22"/>
        </w:rPr>
      </w:pPr>
      <w:r w:rsidRPr="007C5580">
        <w:rPr>
          <w:rStyle w:val="normaltextrun"/>
          <w:rFonts w:ascii="Aptos" w:hAnsi="Aptos" w:cs="Segoe UI"/>
          <w:color w:val="000000" w:themeColor="text1"/>
          <w:sz w:val="22"/>
          <w:szCs w:val="22"/>
        </w:rPr>
        <w:t>Scheduling at specific times of day (considering medication effects or optimal functioning periods)</w:t>
      </w:r>
      <w:r w:rsidRPr="007C5580">
        <w:rPr>
          <w:rStyle w:val="eop"/>
          <w:rFonts w:ascii="Aptos" w:hAnsi="Aptos" w:cs="Segoe UI"/>
          <w:color w:val="000000" w:themeColor="text1"/>
          <w:sz w:val="22"/>
          <w:szCs w:val="22"/>
        </w:rPr>
        <w:t> </w:t>
      </w:r>
    </w:p>
    <w:p w14:paraId="32881A50" w14:textId="7DDACD86" w:rsidR="004E3D32" w:rsidRPr="007C5580" w:rsidRDefault="004E3D32" w:rsidP="00EB6DF9">
      <w:pPr>
        <w:pStyle w:val="paragraph"/>
        <w:numPr>
          <w:ilvl w:val="0"/>
          <w:numId w:val="86"/>
        </w:numPr>
        <w:spacing w:before="0" w:beforeAutospacing="0" w:after="0" w:afterAutospacing="0"/>
        <w:ind w:left="1418" w:hanging="338"/>
        <w:jc w:val="both"/>
        <w:textAlignment w:val="baseline"/>
        <w:rPr>
          <w:rStyle w:val="eop"/>
          <w:rFonts w:ascii="Aptos" w:hAnsi="Aptos" w:cs="Segoe UI"/>
          <w:color w:val="000000" w:themeColor="text1"/>
          <w:sz w:val="22"/>
          <w:szCs w:val="22"/>
        </w:rPr>
      </w:pPr>
      <w:r w:rsidRPr="76F11168">
        <w:rPr>
          <w:rStyle w:val="normaltextrun"/>
          <w:rFonts w:ascii="Aptos" w:hAnsi="Aptos" w:cs="Segoe UI"/>
          <w:color w:val="000000" w:themeColor="text1"/>
          <w:sz w:val="22"/>
          <w:szCs w:val="22"/>
        </w:rPr>
        <w:t>Option regarding cameras on or off</w:t>
      </w:r>
    </w:p>
    <w:p w14:paraId="28D679D2" w14:textId="77777777" w:rsidR="004E3D32" w:rsidRPr="00D207A7" w:rsidRDefault="004E3D32" w:rsidP="00EB6DF9">
      <w:pPr>
        <w:jc w:val="both"/>
        <w:rPr>
          <w:rFonts w:ascii="Aptos" w:eastAsiaTheme="minorHAnsi" w:hAnsi="Aptos"/>
        </w:rPr>
      </w:pPr>
    </w:p>
    <w:p w14:paraId="74BBD526" w14:textId="774A68C4" w:rsidR="00717518" w:rsidRPr="00D207A7" w:rsidRDefault="002A0694" w:rsidP="00EB6DF9">
      <w:pPr>
        <w:pStyle w:val="Heading2"/>
        <w:jc w:val="both"/>
        <w:rPr>
          <w:rFonts w:ascii="Aptos" w:eastAsiaTheme="minorHAnsi" w:hAnsi="Aptos"/>
        </w:rPr>
      </w:pPr>
      <w:r w:rsidRPr="00D207A7">
        <w:rPr>
          <w:rFonts w:ascii="Aptos" w:eastAsiaTheme="minorHAnsi" w:hAnsi="Aptos"/>
        </w:rPr>
        <w:t>Example of Disability-Specific Adjustments</w:t>
      </w:r>
    </w:p>
    <w:p w14:paraId="2058EDD4" w14:textId="77777777" w:rsidR="002A0694" w:rsidRPr="00D207A7" w:rsidRDefault="002A0694" w:rsidP="00EB6DF9">
      <w:pPr>
        <w:jc w:val="both"/>
        <w:rPr>
          <w:rFonts w:ascii="Aptos" w:eastAsiaTheme="minorEastAsia" w:hAnsi="Aptos"/>
        </w:rPr>
      </w:pPr>
      <w:r w:rsidRPr="16A3FDB1">
        <w:rPr>
          <w:rFonts w:ascii="Aptos" w:eastAsiaTheme="minorEastAsia" w:hAnsi="Aptos"/>
        </w:rPr>
        <w:t>Whilst universal design principles form the foundation of inclusive practice, some students may require additional specific adjustments. A comprehensive bank of disability-specific adjustments is being developed separately to support implementation. Below is an illustrative example:</w:t>
      </w:r>
    </w:p>
    <w:p w14:paraId="41016EBA" w14:textId="730D4425" w:rsidR="16A3FDB1" w:rsidRDefault="16A3FDB1" w:rsidP="00EB6DF9">
      <w:pPr>
        <w:jc w:val="both"/>
        <w:rPr>
          <w:rFonts w:ascii="Aptos" w:eastAsiaTheme="minorEastAsia" w:hAnsi="Aptos"/>
        </w:rPr>
      </w:pPr>
    </w:p>
    <w:p w14:paraId="0EA89936" w14:textId="77777777" w:rsidR="002A0694" w:rsidRPr="00D207A7" w:rsidRDefault="002A0694" w:rsidP="00EB6DF9">
      <w:pPr>
        <w:jc w:val="both"/>
        <w:rPr>
          <w:rFonts w:ascii="Aptos" w:eastAsiaTheme="minorHAnsi" w:hAnsi="Aptos"/>
        </w:rPr>
      </w:pPr>
      <w:r w:rsidRPr="00D207A7">
        <w:rPr>
          <w:rStyle w:val="Heading3Char"/>
          <w:rFonts w:ascii="Aptos" w:hAnsi="Aptos"/>
        </w:rPr>
        <w:t>Autism Spectrum Conditions (ASC)/Neurodivergent Students</w:t>
      </w:r>
      <w:r w:rsidRPr="00D207A7">
        <w:rPr>
          <w:rFonts w:ascii="Aptos" w:eastAsiaTheme="minorHAnsi" w:hAnsi="Aptos"/>
        </w:rPr>
        <w:t xml:space="preserve"> - Example Adjustments</w:t>
      </w:r>
    </w:p>
    <w:p w14:paraId="750A731F" w14:textId="77777777" w:rsidR="002A0694" w:rsidRPr="00D207A7" w:rsidRDefault="002A0694" w:rsidP="00EB6DF9">
      <w:pPr>
        <w:jc w:val="both"/>
        <w:rPr>
          <w:rFonts w:ascii="Aptos" w:eastAsiaTheme="minorHAnsi" w:hAnsi="Aptos"/>
        </w:rPr>
      </w:pPr>
      <w:r w:rsidRPr="00D207A7">
        <w:rPr>
          <w:rFonts w:ascii="Aptos" w:eastAsiaTheme="minorHAnsi" w:hAnsi="Aptos"/>
        </w:rPr>
        <w:t>In addition to universal design practices, students with ASC may benefit from:</w:t>
      </w:r>
    </w:p>
    <w:p w14:paraId="2CEF698B" w14:textId="77777777" w:rsidR="002A0694" w:rsidRPr="00D207A7" w:rsidRDefault="002A0694" w:rsidP="00EB6DF9">
      <w:pPr>
        <w:pStyle w:val="Heading4"/>
        <w:jc w:val="both"/>
        <w:rPr>
          <w:rFonts w:ascii="Aptos" w:eastAsiaTheme="minorHAnsi" w:hAnsi="Aptos"/>
        </w:rPr>
      </w:pPr>
      <w:r w:rsidRPr="00D207A7">
        <w:rPr>
          <w:rFonts w:ascii="Aptos" w:eastAsiaTheme="minorHAnsi" w:hAnsi="Aptos"/>
        </w:rPr>
        <w:t>Pre-Examination:</w:t>
      </w:r>
    </w:p>
    <w:p w14:paraId="77B0C7F1" w14:textId="77777777" w:rsidR="002A0694" w:rsidRPr="00D207A7" w:rsidRDefault="002A0694" w:rsidP="00EB6DF9">
      <w:pPr>
        <w:pStyle w:val="ListParagraph"/>
        <w:numPr>
          <w:ilvl w:val="0"/>
          <w:numId w:val="2"/>
        </w:numPr>
        <w:jc w:val="both"/>
        <w:rPr>
          <w:rFonts w:ascii="Aptos" w:eastAsiaTheme="minorHAnsi" w:hAnsi="Aptos"/>
        </w:rPr>
      </w:pPr>
      <w:r w:rsidRPr="00D207A7">
        <w:rPr>
          <w:rFonts w:ascii="Aptos" w:eastAsiaTheme="minorHAnsi" w:hAnsi="Aptos"/>
        </w:rPr>
        <w:t>Detailed written explanation of viva process including social conventions and unwritten rules</w:t>
      </w:r>
    </w:p>
    <w:p w14:paraId="53F36F92" w14:textId="77777777" w:rsidR="002A0694" w:rsidRPr="00D207A7" w:rsidRDefault="002A0694" w:rsidP="00EB6DF9">
      <w:pPr>
        <w:pStyle w:val="ListParagraph"/>
        <w:numPr>
          <w:ilvl w:val="0"/>
          <w:numId w:val="2"/>
        </w:numPr>
        <w:jc w:val="both"/>
        <w:rPr>
          <w:rFonts w:ascii="Aptos" w:eastAsiaTheme="minorHAnsi" w:hAnsi="Aptos"/>
        </w:rPr>
      </w:pPr>
      <w:r w:rsidRPr="00D207A7">
        <w:rPr>
          <w:rFonts w:ascii="Aptos" w:eastAsiaTheme="minorHAnsi" w:hAnsi="Aptos"/>
        </w:rPr>
        <w:t>Opportunity to meet examiners beforehand via video call (brief, non-academic introduction)</w:t>
      </w:r>
    </w:p>
    <w:p w14:paraId="3D0C1A04" w14:textId="77777777" w:rsidR="002A0694" w:rsidRPr="00D207A7" w:rsidRDefault="002A0694" w:rsidP="00EB6DF9">
      <w:pPr>
        <w:pStyle w:val="ListParagraph"/>
        <w:numPr>
          <w:ilvl w:val="0"/>
          <w:numId w:val="2"/>
        </w:numPr>
        <w:jc w:val="both"/>
        <w:rPr>
          <w:rFonts w:ascii="Aptos" w:eastAsiaTheme="minorHAnsi" w:hAnsi="Aptos"/>
        </w:rPr>
      </w:pPr>
      <w:r w:rsidRPr="00D207A7">
        <w:rPr>
          <w:rFonts w:ascii="Aptos" w:eastAsiaTheme="minorHAnsi" w:hAnsi="Aptos"/>
        </w:rPr>
        <w:t>Written list of broad thematic areas to be questioned, provided in advance</w:t>
      </w:r>
    </w:p>
    <w:p w14:paraId="144EED76" w14:textId="77777777" w:rsidR="002A0694" w:rsidRPr="00D207A7" w:rsidRDefault="002A0694" w:rsidP="00EB6DF9">
      <w:pPr>
        <w:pStyle w:val="ListParagraph"/>
        <w:numPr>
          <w:ilvl w:val="0"/>
          <w:numId w:val="2"/>
        </w:numPr>
        <w:jc w:val="both"/>
        <w:rPr>
          <w:rFonts w:ascii="Aptos" w:eastAsiaTheme="minorHAnsi" w:hAnsi="Aptos"/>
        </w:rPr>
      </w:pPr>
      <w:r w:rsidRPr="00D207A7">
        <w:rPr>
          <w:rFonts w:ascii="Aptos" w:eastAsiaTheme="minorHAnsi" w:hAnsi="Aptos"/>
        </w:rPr>
        <w:t>Opportunity to visit the examination room in advance to familiarise with the space</w:t>
      </w:r>
    </w:p>
    <w:p w14:paraId="32F891D3" w14:textId="77777777" w:rsidR="002A0694" w:rsidRPr="00D207A7" w:rsidRDefault="002A0694" w:rsidP="00EB6DF9">
      <w:pPr>
        <w:pStyle w:val="Heading4"/>
        <w:jc w:val="both"/>
        <w:rPr>
          <w:rFonts w:ascii="Aptos" w:eastAsiaTheme="minorHAnsi" w:hAnsi="Aptos"/>
        </w:rPr>
      </w:pPr>
      <w:r w:rsidRPr="00D207A7">
        <w:rPr>
          <w:rFonts w:ascii="Aptos" w:eastAsiaTheme="minorHAnsi" w:hAnsi="Aptos"/>
        </w:rPr>
        <w:t>During the Examination:</w:t>
      </w:r>
    </w:p>
    <w:p w14:paraId="04FF09D9" w14:textId="77777777" w:rsidR="002A0694" w:rsidRPr="00D207A7" w:rsidRDefault="002A0694" w:rsidP="00EB6DF9">
      <w:pPr>
        <w:pStyle w:val="ListParagraph"/>
        <w:numPr>
          <w:ilvl w:val="0"/>
          <w:numId w:val="3"/>
        </w:numPr>
        <w:jc w:val="both"/>
        <w:rPr>
          <w:rFonts w:ascii="Aptos" w:eastAsiaTheme="minorHAnsi" w:hAnsi="Aptos"/>
        </w:rPr>
      </w:pPr>
      <w:r w:rsidRPr="00D207A7">
        <w:rPr>
          <w:rFonts w:ascii="Aptos" w:eastAsiaTheme="minorHAnsi" w:hAnsi="Aptos"/>
        </w:rPr>
        <w:t>Room setup to avoid direct face-to-face positioning (e.g., seating at an angle)</w:t>
      </w:r>
    </w:p>
    <w:p w14:paraId="4729742B" w14:textId="77777777" w:rsidR="002A0694" w:rsidRPr="00D207A7" w:rsidRDefault="002A0694" w:rsidP="00EB6DF9">
      <w:pPr>
        <w:pStyle w:val="ListParagraph"/>
        <w:numPr>
          <w:ilvl w:val="0"/>
          <w:numId w:val="3"/>
        </w:numPr>
        <w:jc w:val="both"/>
        <w:rPr>
          <w:rFonts w:ascii="Aptos" w:eastAsiaTheme="minorHAnsi" w:hAnsi="Aptos"/>
        </w:rPr>
      </w:pPr>
      <w:r w:rsidRPr="00D207A7">
        <w:rPr>
          <w:rFonts w:ascii="Aptos" w:eastAsiaTheme="minorHAnsi" w:hAnsi="Aptos"/>
        </w:rPr>
        <w:t>Awareness of sensory sensitivities (lighting levels, background noise)</w:t>
      </w:r>
    </w:p>
    <w:p w14:paraId="1C5A6127" w14:textId="77777777" w:rsidR="002A0694" w:rsidRPr="00D207A7" w:rsidRDefault="002A0694" w:rsidP="00EB6DF9">
      <w:pPr>
        <w:pStyle w:val="ListParagraph"/>
        <w:numPr>
          <w:ilvl w:val="0"/>
          <w:numId w:val="3"/>
        </w:numPr>
        <w:jc w:val="both"/>
        <w:rPr>
          <w:rFonts w:ascii="Aptos" w:eastAsiaTheme="minorHAnsi" w:hAnsi="Aptos"/>
        </w:rPr>
      </w:pPr>
      <w:r w:rsidRPr="00D207A7">
        <w:rPr>
          <w:rFonts w:ascii="Aptos" w:eastAsiaTheme="minorHAnsi" w:hAnsi="Aptos"/>
        </w:rPr>
        <w:t>Extra clear verbal indicators such as:</w:t>
      </w:r>
    </w:p>
    <w:p w14:paraId="524DCC3D" w14:textId="77777777" w:rsidR="002A0694" w:rsidRPr="00D207A7" w:rsidRDefault="002A0694" w:rsidP="00EB6DF9">
      <w:pPr>
        <w:pStyle w:val="ListParagraph"/>
        <w:numPr>
          <w:ilvl w:val="1"/>
          <w:numId w:val="3"/>
        </w:numPr>
        <w:jc w:val="both"/>
        <w:rPr>
          <w:rFonts w:ascii="Aptos" w:eastAsiaTheme="minorEastAsia" w:hAnsi="Aptos"/>
        </w:rPr>
      </w:pPr>
      <w:r w:rsidRPr="76F11168">
        <w:rPr>
          <w:rFonts w:ascii="Aptos" w:eastAsiaTheme="minorEastAsia" w:hAnsi="Aptos"/>
        </w:rPr>
        <w:t>"The viva will start when I ask you the next question"</w:t>
      </w:r>
    </w:p>
    <w:p w14:paraId="0DA12D69" w14:textId="77777777" w:rsidR="002A0694" w:rsidRPr="00D207A7" w:rsidRDefault="002A0694" w:rsidP="00EB6DF9">
      <w:pPr>
        <w:pStyle w:val="ListParagraph"/>
        <w:numPr>
          <w:ilvl w:val="1"/>
          <w:numId w:val="3"/>
        </w:numPr>
        <w:jc w:val="both"/>
        <w:rPr>
          <w:rFonts w:ascii="Aptos" w:eastAsiaTheme="minorEastAsia" w:hAnsi="Aptos"/>
        </w:rPr>
      </w:pPr>
      <w:r w:rsidRPr="76F11168">
        <w:rPr>
          <w:rFonts w:ascii="Aptos" w:eastAsiaTheme="minorEastAsia" w:hAnsi="Aptos"/>
        </w:rPr>
        <w:t>"This is the last question"</w:t>
      </w:r>
    </w:p>
    <w:p w14:paraId="7B57C22C" w14:textId="77777777" w:rsidR="002A0694" w:rsidRPr="00D207A7" w:rsidRDefault="002A0694" w:rsidP="00EB6DF9">
      <w:pPr>
        <w:pStyle w:val="ListParagraph"/>
        <w:numPr>
          <w:ilvl w:val="1"/>
          <w:numId w:val="3"/>
        </w:numPr>
        <w:jc w:val="both"/>
        <w:rPr>
          <w:rFonts w:ascii="Aptos" w:eastAsiaTheme="minorEastAsia" w:hAnsi="Aptos"/>
        </w:rPr>
      </w:pPr>
      <w:r w:rsidRPr="76F11168">
        <w:rPr>
          <w:rFonts w:ascii="Aptos" w:eastAsiaTheme="minorEastAsia" w:hAnsi="Aptos"/>
        </w:rPr>
        <w:t xml:space="preserve">"The viva is now </w:t>
      </w:r>
      <w:proofErr w:type="gramStart"/>
      <w:r w:rsidRPr="76F11168">
        <w:rPr>
          <w:rFonts w:ascii="Aptos" w:eastAsiaTheme="minorEastAsia" w:hAnsi="Aptos"/>
        </w:rPr>
        <w:t>over</w:t>
      </w:r>
      <w:proofErr w:type="gramEnd"/>
      <w:r w:rsidRPr="76F11168">
        <w:rPr>
          <w:rFonts w:ascii="Aptos" w:eastAsiaTheme="minorEastAsia" w:hAnsi="Aptos"/>
        </w:rPr>
        <w:t xml:space="preserve"> and you can leave the room"</w:t>
      </w:r>
    </w:p>
    <w:p w14:paraId="70C1188E" w14:textId="77777777" w:rsidR="002A0694" w:rsidRPr="00D207A7" w:rsidRDefault="002A0694" w:rsidP="00EB6DF9">
      <w:pPr>
        <w:pStyle w:val="Heading4"/>
        <w:jc w:val="both"/>
        <w:rPr>
          <w:rFonts w:ascii="Aptos" w:eastAsiaTheme="minorHAnsi" w:hAnsi="Aptos"/>
        </w:rPr>
      </w:pPr>
      <w:r w:rsidRPr="00D207A7">
        <w:rPr>
          <w:rFonts w:ascii="Aptos" w:eastAsiaTheme="minorHAnsi" w:hAnsi="Aptos"/>
        </w:rPr>
        <w:t>Communication:</w:t>
      </w:r>
    </w:p>
    <w:p w14:paraId="3AD7E21E" w14:textId="77777777" w:rsidR="002A0694" w:rsidRPr="00D207A7" w:rsidRDefault="002A0694" w:rsidP="00EB6DF9">
      <w:pPr>
        <w:pStyle w:val="ListParagraph"/>
        <w:numPr>
          <w:ilvl w:val="0"/>
          <w:numId w:val="4"/>
        </w:numPr>
        <w:jc w:val="both"/>
        <w:rPr>
          <w:rFonts w:ascii="Aptos" w:eastAsiaTheme="minorHAnsi" w:hAnsi="Aptos"/>
        </w:rPr>
      </w:pPr>
      <w:r w:rsidRPr="00D207A7">
        <w:rPr>
          <w:rFonts w:ascii="Aptos" w:eastAsiaTheme="minorHAnsi" w:hAnsi="Aptos"/>
        </w:rPr>
        <w:t>Extra preparation to rephrase questions in concrete, literal terms if needed</w:t>
      </w:r>
    </w:p>
    <w:p w14:paraId="070A6D59" w14:textId="77777777" w:rsidR="002A0694" w:rsidRPr="00D207A7" w:rsidRDefault="002A0694" w:rsidP="00EB6DF9">
      <w:pPr>
        <w:pStyle w:val="ListParagraph"/>
        <w:numPr>
          <w:ilvl w:val="0"/>
          <w:numId w:val="4"/>
        </w:numPr>
        <w:jc w:val="both"/>
        <w:rPr>
          <w:rFonts w:ascii="Aptos" w:eastAsiaTheme="minorHAnsi" w:hAnsi="Aptos"/>
        </w:rPr>
      </w:pPr>
      <w:r w:rsidRPr="00D207A7">
        <w:rPr>
          <w:rFonts w:ascii="Aptos" w:eastAsiaTheme="minorHAnsi" w:hAnsi="Aptos"/>
        </w:rPr>
        <w:t xml:space="preserve">Gentle redirection/prompting if student strays significantly </w:t>
      </w:r>
      <w:proofErr w:type="gramStart"/>
      <w:r w:rsidRPr="00D207A7">
        <w:rPr>
          <w:rFonts w:ascii="Aptos" w:eastAsiaTheme="minorHAnsi" w:hAnsi="Aptos"/>
        </w:rPr>
        <w:t>off-topic</w:t>
      </w:r>
      <w:proofErr w:type="gramEnd"/>
    </w:p>
    <w:p w14:paraId="361197A5" w14:textId="77777777" w:rsidR="002A0694" w:rsidRPr="00D207A7" w:rsidRDefault="002A0694" w:rsidP="00EB6DF9">
      <w:pPr>
        <w:pStyle w:val="ListParagraph"/>
        <w:numPr>
          <w:ilvl w:val="0"/>
          <w:numId w:val="4"/>
        </w:numPr>
        <w:jc w:val="both"/>
        <w:rPr>
          <w:rFonts w:ascii="Aptos" w:eastAsiaTheme="minorHAnsi" w:hAnsi="Aptos"/>
        </w:rPr>
      </w:pPr>
      <w:r w:rsidRPr="00D207A7">
        <w:rPr>
          <w:rFonts w:ascii="Aptos" w:eastAsiaTheme="minorHAnsi" w:hAnsi="Aptos"/>
        </w:rPr>
        <w:lastRenderedPageBreak/>
        <w:t>Understanding that eye contact patterns may be different</w:t>
      </w:r>
    </w:p>
    <w:p w14:paraId="5BF36424" w14:textId="77777777" w:rsidR="002A0694" w:rsidRDefault="002A0694" w:rsidP="00EB6DF9">
      <w:pPr>
        <w:pStyle w:val="ListParagraph"/>
        <w:numPr>
          <w:ilvl w:val="0"/>
          <w:numId w:val="4"/>
        </w:numPr>
        <w:jc w:val="both"/>
        <w:rPr>
          <w:rFonts w:ascii="Aptos" w:eastAsiaTheme="minorHAnsi" w:hAnsi="Aptos"/>
        </w:rPr>
      </w:pPr>
      <w:r w:rsidRPr="00D207A7">
        <w:rPr>
          <w:rFonts w:ascii="Aptos" w:eastAsiaTheme="minorHAnsi" w:hAnsi="Aptos"/>
        </w:rPr>
        <w:t>Recognition that responses may focus on detail rather than broader themes whilst still demonstrating knowledge</w:t>
      </w:r>
    </w:p>
    <w:p w14:paraId="211049B7" w14:textId="77777777" w:rsidR="008B325A" w:rsidRPr="00AF1B4E" w:rsidRDefault="008B325A" w:rsidP="00EB6DF9">
      <w:pPr>
        <w:ind w:left="360"/>
        <w:jc w:val="both"/>
        <w:rPr>
          <w:rFonts w:ascii="Aptos" w:eastAsiaTheme="minorHAnsi" w:hAnsi="Aptos"/>
        </w:rPr>
      </w:pPr>
    </w:p>
    <w:p w14:paraId="04686E36" w14:textId="6C39178A" w:rsidR="002D77CF" w:rsidRDefault="008B325A" w:rsidP="00EB6DF9">
      <w:pPr>
        <w:jc w:val="both"/>
        <w:rPr>
          <w:rFonts w:ascii="Aptos" w:eastAsiaTheme="minorHAnsi" w:hAnsi="Aptos"/>
        </w:rPr>
      </w:pPr>
      <w:r>
        <w:rPr>
          <w:rFonts w:ascii="Aptos" w:eastAsiaTheme="minorHAnsi" w:hAnsi="Aptos"/>
        </w:rPr>
        <w:t>If request a</w:t>
      </w:r>
      <w:r w:rsidR="00984ED8">
        <w:rPr>
          <w:rFonts w:ascii="Aptos" w:eastAsiaTheme="minorHAnsi" w:hAnsi="Aptos"/>
        </w:rPr>
        <w:t xml:space="preserve">djustments are not covered by this guidance, please contact the Disability Manager for further advice. </w:t>
      </w:r>
    </w:p>
    <w:p w14:paraId="21B9ABB8" w14:textId="77777777" w:rsidR="00984ED8" w:rsidRPr="00D207A7" w:rsidRDefault="00984ED8" w:rsidP="00EB6DF9">
      <w:pPr>
        <w:jc w:val="both"/>
        <w:rPr>
          <w:rFonts w:ascii="Aptos" w:eastAsiaTheme="minorHAnsi" w:hAnsi="Aptos"/>
        </w:rPr>
      </w:pPr>
    </w:p>
    <w:p w14:paraId="24E9736F" w14:textId="77777777" w:rsidR="002A0694" w:rsidRPr="00D207A7" w:rsidRDefault="002A0694" w:rsidP="00EB6DF9">
      <w:pPr>
        <w:pStyle w:val="Heading2"/>
        <w:jc w:val="both"/>
        <w:rPr>
          <w:rFonts w:ascii="Aptos" w:eastAsiaTheme="minorHAnsi" w:hAnsi="Aptos"/>
        </w:rPr>
      </w:pPr>
      <w:r w:rsidRPr="00D207A7">
        <w:rPr>
          <w:rFonts w:ascii="Aptos" w:eastAsiaTheme="minorHAnsi" w:hAnsi="Aptos"/>
        </w:rPr>
        <w:t>Key Stakeholders and Responsibilities</w:t>
      </w:r>
    </w:p>
    <w:p w14:paraId="2AFE28B7" w14:textId="67751EEB" w:rsidR="002A0694" w:rsidRPr="00D207A7" w:rsidRDefault="002A0694" w:rsidP="00EB6DF9">
      <w:pPr>
        <w:pStyle w:val="Heading3"/>
        <w:jc w:val="both"/>
        <w:rPr>
          <w:rFonts w:ascii="Aptos" w:eastAsiaTheme="minorHAnsi" w:hAnsi="Aptos"/>
        </w:rPr>
      </w:pPr>
      <w:r w:rsidRPr="00D207A7">
        <w:rPr>
          <w:rFonts w:ascii="Aptos" w:eastAsiaTheme="minorHAnsi" w:hAnsi="Aptos"/>
        </w:rPr>
        <w:t>Student Responsibilities</w:t>
      </w:r>
    </w:p>
    <w:p w14:paraId="736CC194" w14:textId="77777777" w:rsidR="002A0694" w:rsidRPr="00D207A7" w:rsidRDefault="002A0694" w:rsidP="00EB6DF9">
      <w:pPr>
        <w:pStyle w:val="ListParagraph"/>
        <w:numPr>
          <w:ilvl w:val="0"/>
          <w:numId w:val="5"/>
        </w:numPr>
        <w:jc w:val="both"/>
        <w:rPr>
          <w:rFonts w:ascii="Aptos" w:eastAsiaTheme="minorHAnsi" w:hAnsi="Aptos"/>
        </w:rPr>
      </w:pPr>
      <w:r w:rsidRPr="00D207A7">
        <w:rPr>
          <w:rFonts w:ascii="Aptos" w:eastAsiaTheme="minorHAnsi" w:hAnsi="Aptos"/>
        </w:rPr>
        <w:t>Early engagement with Disability Services (ideally at least 8 weeks before examination)</w:t>
      </w:r>
    </w:p>
    <w:p w14:paraId="2E4B4773" w14:textId="77777777" w:rsidR="002A0694" w:rsidRPr="00D207A7" w:rsidRDefault="002A0694" w:rsidP="00EB6DF9">
      <w:pPr>
        <w:pStyle w:val="ListParagraph"/>
        <w:numPr>
          <w:ilvl w:val="0"/>
          <w:numId w:val="5"/>
        </w:numPr>
        <w:jc w:val="both"/>
        <w:rPr>
          <w:rFonts w:ascii="Aptos" w:eastAsiaTheme="minorHAnsi" w:hAnsi="Aptos"/>
        </w:rPr>
      </w:pPr>
      <w:r w:rsidRPr="00D207A7">
        <w:rPr>
          <w:rFonts w:ascii="Aptos" w:eastAsiaTheme="minorHAnsi" w:hAnsi="Aptos"/>
        </w:rPr>
        <w:t>Clear communication of adjustment needs</w:t>
      </w:r>
    </w:p>
    <w:p w14:paraId="1900C3D9" w14:textId="77777777" w:rsidR="002A0694" w:rsidRDefault="002A0694" w:rsidP="00EB6DF9">
      <w:pPr>
        <w:pStyle w:val="ListParagraph"/>
        <w:numPr>
          <w:ilvl w:val="0"/>
          <w:numId w:val="5"/>
        </w:numPr>
        <w:jc w:val="both"/>
        <w:rPr>
          <w:rFonts w:ascii="Aptos" w:eastAsiaTheme="minorHAnsi" w:hAnsi="Aptos"/>
        </w:rPr>
      </w:pPr>
      <w:r w:rsidRPr="00D207A7">
        <w:rPr>
          <w:rFonts w:ascii="Aptos" w:eastAsiaTheme="minorHAnsi" w:hAnsi="Aptos"/>
        </w:rPr>
        <w:t xml:space="preserve">Participation in mock </w:t>
      </w:r>
      <w:proofErr w:type="spellStart"/>
      <w:r w:rsidRPr="00D207A7">
        <w:rPr>
          <w:rFonts w:ascii="Aptos" w:eastAsiaTheme="minorHAnsi" w:hAnsi="Aptos"/>
        </w:rPr>
        <w:t>vivas</w:t>
      </w:r>
      <w:proofErr w:type="spellEnd"/>
      <w:r w:rsidRPr="00D207A7">
        <w:rPr>
          <w:rFonts w:ascii="Aptos" w:eastAsiaTheme="minorHAnsi" w:hAnsi="Aptos"/>
        </w:rPr>
        <w:t xml:space="preserve"> when required or recommended</w:t>
      </w:r>
    </w:p>
    <w:p w14:paraId="35DA79DF" w14:textId="77777777" w:rsidR="0016314C" w:rsidRPr="00D207A7" w:rsidRDefault="0016314C" w:rsidP="00EB6DF9">
      <w:pPr>
        <w:pStyle w:val="ListParagraph"/>
        <w:jc w:val="both"/>
        <w:rPr>
          <w:rFonts w:ascii="Aptos" w:eastAsiaTheme="minorHAnsi" w:hAnsi="Aptos"/>
        </w:rPr>
      </w:pPr>
    </w:p>
    <w:p w14:paraId="4D6610BB" w14:textId="1982306A" w:rsidR="002A0694" w:rsidRPr="00D207A7" w:rsidRDefault="002A0694" w:rsidP="00EB6DF9">
      <w:pPr>
        <w:pStyle w:val="Heading3"/>
        <w:jc w:val="both"/>
        <w:rPr>
          <w:rFonts w:ascii="Aptos" w:eastAsiaTheme="minorHAnsi" w:hAnsi="Aptos"/>
        </w:rPr>
      </w:pPr>
      <w:r w:rsidRPr="00D207A7">
        <w:rPr>
          <w:rFonts w:ascii="Aptos" w:eastAsiaTheme="minorHAnsi" w:hAnsi="Aptos"/>
        </w:rPr>
        <w:t>Disability Services Responsibilities</w:t>
      </w:r>
    </w:p>
    <w:p w14:paraId="5F9CB8EA" w14:textId="77777777" w:rsidR="002A0694" w:rsidRPr="00D207A7" w:rsidRDefault="002A0694" w:rsidP="00EB6DF9">
      <w:pPr>
        <w:pStyle w:val="ListParagraph"/>
        <w:numPr>
          <w:ilvl w:val="0"/>
          <w:numId w:val="6"/>
        </w:numPr>
        <w:jc w:val="both"/>
        <w:rPr>
          <w:rFonts w:ascii="Aptos" w:eastAsiaTheme="minorHAnsi" w:hAnsi="Aptos"/>
        </w:rPr>
      </w:pPr>
      <w:r w:rsidRPr="00D207A7">
        <w:rPr>
          <w:rFonts w:ascii="Aptos" w:eastAsiaTheme="minorHAnsi" w:hAnsi="Aptos"/>
        </w:rPr>
        <w:t>Assessment of student needs and supporting evidence</w:t>
      </w:r>
    </w:p>
    <w:p w14:paraId="1A6EC0D4" w14:textId="77777777" w:rsidR="002A0694" w:rsidRPr="00D207A7" w:rsidRDefault="002A0694" w:rsidP="00EB6DF9">
      <w:pPr>
        <w:pStyle w:val="ListParagraph"/>
        <w:numPr>
          <w:ilvl w:val="0"/>
          <w:numId w:val="6"/>
        </w:numPr>
        <w:jc w:val="both"/>
        <w:rPr>
          <w:rFonts w:ascii="Aptos" w:eastAsiaTheme="minorHAnsi" w:hAnsi="Aptos"/>
        </w:rPr>
      </w:pPr>
      <w:r w:rsidRPr="00D207A7">
        <w:rPr>
          <w:rFonts w:ascii="Aptos" w:eastAsiaTheme="minorHAnsi" w:hAnsi="Aptos"/>
        </w:rPr>
        <w:t>Recommendation of appropriate adjustments based on assessment</w:t>
      </w:r>
    </w:p>
    <w:p w14:paraId="25E833FF" w14:textId="5822440A" w:rsidR="002A0694" w:rsidRPr="00D207A7" w:rsidRDefault="002A0694" w:rsidP="00EB6DF9">
      <w:pPr>
        <w:pStyle w:val="ListParagraph"/>
        <w:numPr>
          <w:ilvl w:val="0"/>
          <w:numId w:val="6"/>
        </w:numPr>
        <w:jc w:val="both"/>
        <w:rPr>
          <w:rFonts w:ascii="Aptos" w:eastAsiaTheme="minorHAnsi" w:hAnsi="Aptos"/>
        </w:rPr>
      </w:pPr>
      <w:r w:rsidRPr="00D207A7">
        <w:rPr>
          <w:rFonts w:ascii="Aptos" w:eastAsiaTheme="minorHAnsi" w:hAnsi="Aptos"/>
        </w:rPr>
        <w:t xml:space="preserve">Liaison with Registry and Academic </w:t>
      </w:r>
      <w:r w:rsidR="002D77CF" w:rsidRPr="00D207A7">
        <w:rPr>
          <w:rFonts w:ascii="Aptos" w:eastAsiaTheme="minorHAnsi" w:hAnsi="Aptos"/>
        </w:rPr>
        <w:t>Disability Coordinators</w:t>
      </w:r>
      <w:r w:rsidRPr="00D207A7">
        <w:rPr>
          <w:rFonts w:ascii="Aptos" w:eastAsiaTheme="minorHAnsi" w:hAnsi="Aptos"/>
        </w:rPr>
        <w:t xml:space="preserve"> (PGR)</w:t>
      </w:r>
    </w:p>
    <w:p w14:paraId="4E5F1C5D" w14:textId="77777777" w:rsidR="002A0694" w:rsidRDefault="002A0694" w:rsidP="00EB6DF9">
      <w:pPr>
        <w:pStyle w:val="ListParagraph"/>
        <w:numPr>
          <w:ilvl w:val="0"/>
          <w:numId w:val="6"/>
        </w:numPr>
        <w:jc w:val="both"/>
        <w:rPr>
          <w:rFonts w:ascii="Aptos" w:eastAsiaTheme="minorHAnsi" w:hAnsi="Aptos"/>
        </w:rPr>
      </w:pPr>
      <w:r w:rsidRPr="00D207A7">
        <w:rPr>
          <w:rFonts w:ascii="Aptos" w:eastAsiaTheme="minorHAnsi" w:hAnsi="Aptos"/>
        </w:rPr>
        <w:t>Maintenance of the disability-specific adjustments bank</w:t>
      </w:r>
    </w:p>
    <w:p w14:paraId="26C7CCD1" w14:textId="77777777" w:rsidR="0016314C" w:rsidRPr="00D207A7" w:rsidRDefault="0016314C" w:rsidP="00EB6DF9">
      <w:pPr>
        <w:pStyle w:val="ListParagraph"/>
        <w:jc w:val="both"/>
        <w:rPr>
          <w:rFonts w:ascii="Aptos" w:eastAsiaTheme="minorHAnsi" w:hAnsi="Aptos"/>
        </w:rPr>
      </w:pPr>
    </w:p>
    <w:p w14:paraId="31CFF9E5" w14:textId="5A09334F" w:rsidR="002A0694" w:rsidRPr="00D207A7" w:rsidRDefault="002A0694" w:rsidP="00EB6DF9">
      <w:pPr>
        <w:pStyle w:val="Heading3"/>
        <w:jc w:val="both"/>
        <w:rPr>
          <w:rFonts w:ascii="Aptos" w:eastAsiaTheme="minorHAnsi" w:hAnsi="Aptos"/>
        </w:rPr>
      </w:pPr>
      <w:r w:rsidRPr="00D207A7">
        <w:rPr>
          <w:rFonts w:ascii="Aptos" w:eastAsiaTheme="minorHAnsi" w:hAnsi="Aptos"/>
        </w:rPr>
        <w:t>Registry</w:t>
      </w:r>
    </w:p>
    <w:p w14:paraId="12B2A56E" w14:textId="77777777" w:rsidR="002A0694" w:rsidRPr="00D207A7" w:rsidRDefault="002A0694" w:rsidP="00EB6DF9">
      <w:pPr>
        <w:pStyle w:val="ListParagraph"/>
        <w:numPr>
          <w:ilvl w:val="0"/>
          <w:numId w:val="8"/>
        </w:numPr>
        <w:jc w:val="both"/>
        <w:rPr>
          <w:rFonts w:ascii="Aptos" w:eastAsiaTheme="minorHAnsi" w:hAnsi="Aptos"/>
        </w:rPr>
      </w:pPr>
      <w:r w:rsidRPr="00D207A7">
        <w:rPr>
          <w:rFonts w:ascii="Aptos" w:eastAsiaTheme="minorHAnsi" w:hAnsi="Aptos"/>
        </w:rPr>
        <w:t>Implementation of Category A &amp; B adjustments</w:t>
      </w:r>
    </w:p>
    <w:p w14:paraId="6A811B44" w14:textId="77777777" w:rsidR="002A0694" w:rsidRPr="00D207A7" w:rsidRDefault="002A0694" w:rsidP="00EB6DF9">
      <w:pPr>
        <w:pStyle w:val="ListParagraph"/>
        <w:numPr>
          <w:ilvl w:val="0"/>
          <w:numId w:val="8"/>
        </w:numPr>
        <w:jc w:val="both"/>
        <w:rPr>
          <w:rFonts w:ascii="Aptos" w:eastAsiaTheme="minorHAnsi" w:hAnsi="Aptos"/>
        </w:rPr>
      </w:pPr>
      <w:r w:rsidRPr="00D207A7">
        <w:rPr>
          <w:rFonts w:ascii="Aptos" w:eastAsiaTheme="minorHAnsi" w:hAnsi="Aptos"/>
        </w:rPr>
        <w:t>Communication of adjustments to examination committee in a timely manner</w:t>
      </w:r>
    </w:p>
    <w:p w14:paraId="75FFE348" w14:textId="77777777" w:rsidR="002A0694" w:rsidRPr="00D207A7" w:rsidRDefault="002A0694" w:rsidP="00EB6DF9">
      <w:pPr>
        <w:pStyle w:val="ListParagraph"/>
        <w:numPr>
          <w:ilvl w:val="0"/>
          <w:numId w:val="8"/>
        </w:numPr>
        <w:jc w:val="both"/>
        <w:rPr>
          <w:rFonts w:ascii="Aptos" w:eastAsiaTheme="minorHAnsi" w:hAnsi="Aptos"/>
        </w:rPr>
      </w:pPr>
      <w:r w:rsidRPr="00D207A7">
        <w:rPr>
          <w:rFonts w:ascii="Aptos" w:eastAsiaTheme="minorHAnsi" w:hAnsi="Aptos"/>
        </w:rPr>
        <w:t>Coordination with Disability Services for complex cases</w:t>
      </w:r>
    </w:p>
    <w:p w14:paraId="74BF2A5A" w14:textId="77777777" w:rsidR="002A0694" w:rsidRPr="00D207A7" w:rsidRDefault="002A0694" w:rsidP="00EB6DF9">
      <w:pPr>
        <w:pStyle w:val="ListParagraph"/>
        <w:numPr>
          <w:ilvl w:val="0"/>
          <w:numId w:val="8"/>
        </w:numPr>
        <w:jc w:val="both"/>
        <w:rPr>
          <w:rFonts w:ascii="Aptos" w:eastAsiaTheme="minorHAnsi" w:hAnsi="Aptos"/>
        </w:rPr>
      </w:pPr>
      <w:r w:rsidRPr="00D207A7">
        <w:rPr>
          <w:rFonts w:ascii="Aptos" w:eastAsiaTheme="minorHAnsi" w:hAnsi="Aptos"/>
        </w:rPr>
        <w:t>Ensuring examiner briefings focus on adjustments needed, not disability details</w:t>
      </w:r>
    </w:p>
    <w:p w14:paraId="64C8BFCB" w14:textId="77777777" w:rsidR="002A0694" w:rsidRPr="00D207A7" w:rsidRDefault="002A0694" w:rsidP="00EB6DF9">
      <w:pPr>
        <w:pStyle w:val="ListParagraph"/>
        <w:numPr>
          <w:ilvl w:val="0"/>
          <w:numId w:val="8"/>
        </w:numPr>
        <w:jc w:val="both"/>
        <w:rPr>
          <w:rFonts w:ascii="Aptos" w:eastAsiaTheme="minorHAnsi" w:hAnsi="Aptos"/>
        </w:rPr>
      </w:pPr>
      <w:r w:rsidRPr="00D207A7">
        <w:rPr>
          <w:rFonts w:ascii="Aptos" w:eastAsiaTheme="minorHAnsi" w:hAnsi="Aptos"/>
        </w:rPr>
        <w:t>Monitoring and quality assurance of adjustment implementation</w:t>
      </w:r>
    </w:p>
    <w:p w14:paraId="5A64DD02" w14:textId="77777777" w:rsidR="002D77CF" w:rsidRPr="00D207A7" w:rsidRDefault="002D77CF" w:rsidP="00EB6DF9">
      <w:pPr>
        <w:jc w:val="both"/>
        <w:rPr>
          <w:rFonts w:ascii="Aptos" w:eastAsiaTheme="minorHAnsi" w:hAnsi="Aptos"/>
        </w:rPr>
      </w:pPr>
    </w:p>
    <w:p w14:paraId="0472CDC1" w14:textId="5EC43134" w:rsidR="002A0694" w:rsidRPr="00D207A7" w:rsidRDefault="002A0694" w:rsidP="00EB6DF9">
      <w:pPr>
        <w:pStyle w:val="Heading3"/>
        <w:jc w:val="both"/>
        <w:rPr>
          <w:rFonts w:ascii="Aptos" w:eastAsiaTheme="minorHAnsi" w:hAnsi="Aptos"/>
        </w:rPr>
      </w:pPr>
      <w:r w:rsidRPr="00D207A7">
        <w:rPr>
          <w:rFonts w:ascii="Aptos" w:eastAsiaTheme="minorHAnsi" w:hAnsi="Aptos"/>
        </w:rPr>
        <w:t>Examination Committee Responsibilities</w:t>
      </w:r>
    </w:p>
    <w:p w14:paraId="434C1405" w14:textId="77777777" w:rsidR="002A0694" w:rsidRPr="00D207A7" w:rsidRDefault="002A0694" w:rsidP="00EB6DF9">
      <w:pPr>
        <w:pStyle w:val="ListParagraph"/>
        <w:numPr>
          <w:ilvl w:val="0"/>
          <w:numId w:val="9"/>
        </w:numPr>
        <w:jc w:val="both"/>
        <w:rPr>
          <w:rFonts w:ascii="Aptos" w:eastAsiaTheme="minorHAnsi" w:hAnsi="Aptos"/>
        </w:rPr>
      </w:pPr>
      <w:r w:rsidRPr="00D207A7">
        <w:rPr>
          <w:rFonts w:ascii="Aptos" w:eastAsiaTheme="minorHAnsi" w:hAnsi="Aptos"/>
        </w:rPr>
        <w:t>Implementation of agreed adjustments during examination</w:t>
      </w:r>
    </w:p>
    <w:p w14:paraId="58A8D26A" w14:textId="77777777" w:rsidR="002A0694" w:rsidRPr="00D207A7" w:rsidRDefault="002A0694" w:rsidP="00EB6DF9">
      <w:pPr>
        <w:pStyle w:val="ListParagraph"/>
        <w:numPr>
          <w:ilvl w:val="0"/>
          <w:numId w:val="9"/>
        </w:numPr>
        <w:jc w:val="both"/>
        <w:rPr>
          <w:rFonts w:ascii="Aptos" w:eastAsiaTheme="minorHAnsi" w:hAnsi="Aptos"/>
        </w:rPr>
      </w:pPr>
      <w:r w:rsidRPr="00D207A7">
        <w:rPr>
          <w:rFonts w:ascii="Aptos" w:eastAsiaTheme="minorHAnsi" w:hAnsi="Aptos"/>
        </w:rPr>
        <w:t xml:space="preserve">Technical setup testing in advance (particularly for online </w:t>
      </w:r>
      <w:proofErr w:type="spellStart"/>
      <w:r w:rsidRPr="00D207A7">
        <w:rPr>
          <w:rFonts w:ascii="Aptos" w:eastAsiaTheme="minorHAnsi" w:hAnsi="Aptos"/>
        </w:rPr>
        <w:t>vivas</w:t>
      </w:r>
      <w:proofErr w:type="spellEnd"/>
      <w:r w:rsidRPr="00D207A7">
        <w:rPr>
          <w:rFonts w:ascii="Aptos" w:eastAsiaTheme="minorHAnsi" w:hAnsi="Aptos"/>
        </w:rPr>
        <w:t>)</w:t>
      </w:r>
    </w:p>
    <w:p w14:paraId="5F9D1B1A" w14:textId="77777777" w:rsidR="002A0694" w:rsidRPr="00D207A7" w:rsidRDefault="002A0694" w:rsidP="00EB6DF9">
      <w:pPr>
        <w:pStyle w:val="ListParagraph"/>
        <w:numPr>
          <w:ilvl w:val="0"/>
          <w:numId w:val="9"/>
        </w:numPr>
        <w:jc w:val="both"/>
        <w:rPr>
          <w:rFonts w:ascii="Aptos" w:eastAsiaTheme="minorHAnsi" w:hAnsi="Aptos"/>
        </w:rPr>
      </w:pPr>
      <w:r w:rsidRPr="00D207A7">
        <w:rPr>
          <w:rFonts w:ascii="Aptos" w:eastAsiaTheme="minorHAnsi" w:hAnsi="Aptos"/>
        </w:rPr>
        <w:t>Adherence to inclusive examination principles and universal design practices</w:t>
      </w:r>
    </w:p>
    <w:p w14:paraId="2925922F" w14:textId="77777777" w:rsidR="002A0694" w:rsidRPr="00D207A7" w:rsidRDefault="002A0694" w:rsidP="00EB6DF9">
      <w:pPr>
        <w:pStyle w:val="ListParagraph"/>
        <w:numPr>
          <w:ilvl w:val="0"/>
          <w:numId w:val="9"/>
        </w:numPr>
        <w:jc w:val="both"/>
        <w:rPr>
          <w:rFonts w:ascii="Aptos" w:eastAsiaTheme="minorHAnsi" w:hAnsi="Aptos"/>
        </w:rPr>
      </w:pPr>
      <w:r w:rsidRPr="00D207A7">
        <w:rPr>
          <w:rFonts w:ascii="Aptos" w:eastAsiaTheme="minorHAnsi" w:hAnsi="Aptos"/>
        </w:rPr>
        <w:t>Focus on academic standards whilst accommodating needs</w:t>
      </w:r>
    </w:p>
    <w:p w14:paraId="2165D178" w14:textId="77777777" w:rsidR="002A0694" w:rsidRPr="00D207A7" w:rsidRDefault="002A0694" w:rsidP="00EB6DF9">
      <w:pPr>
        <w:pStyle w:val="ListParagraph"/>
        <w:numPr>
          <w:ilvl w:val="0"/>
          <w:numId w:val="9"/>
        </w:numPr>
        <w:jc w:val="both"/>
        <w:rPr>
          <w:rFonts w:ascii="Aptos" w:eastAsiaTheme="minorHAnsi" w:hAnsi="Aptos"/>
        </w:rPr>
      </w:pPr>
      <w:r w:rsidRPr="00D207A7">
        <w:rPr>
          <w:rFonts w:ascii="Aptos" w:eastAsiaTheme="minorHAnsi" w:hAnsi="Aptos"/>
        </w:rPr>
        <w:t>Professional approach to adjustments as normal practice</w:t>
      </w:r>
    </w:p>
    <w:p w14:paraId="325E2231" w14:textId="77777777" w:rsidR="002D77CF" w:rsidRPr="00D207A7" w:rsidRDefault="002D77CF" w:rsidP="00EB6DF9">
      <w:pPr>
        <w:jc w:val="both"/>
        <w:rPr>
          <w:rFonts w:ascii="Aptos" w:eastAsiaTheme="minorHAnsi" w:hAnsi="Aptos"/>
        </w:rPr>
      </w:pPr>
    </w:p>
    <w:p w14:paraId="5A21AB81" w14:textId="2046FF7D" w:rsidR="002A0694" w:rsidRPr="00D207A7" w:rsidRDefault="002A0694" w:rsidP="00EB6DF9">
      <w:pPr>
        <w:pStyle w:val="Heading3"/>
        <w:jc w:val="both"/>
        <w:rPr>
          <w:rFonts w:ascii="Aptos" w:eastAsiaTheme="minorHAnsi" w:hAnsi="Aptos"/>
        </w:rPr>
      </w:pPr>
      <w:r w:rsidRPr="00D207A7">
        <w:rPr>
          <w:rFonts w:ascii="Aptos" w:eastAsiaTheme="minorHAnsi" w:hAnsi="Aptos"/>
        </w:rPr>
        <w:t>Academic Supervisors</w:t>
      </w:r>
    </w:p>
    <w:p w14:paraId="58BD5592" w14:textId="77777777" w:rsidR="002A0694" w:rsidRPr="00D207A7" w:rsidRDefault="002A0694" w:rsidP="00EB6DF9">
      <w:pPr>
        <w:pStyle w:val="ListParagraph"/>
        <w:numPr>
          <w:ilvl w:val="0"/>
          <w:numId w:val="7"/>
        </w:numPr>
        <w:jc w:val="both"/>
        <w:rPr>
          <w:rFonts w:ascii="Aptos" w:eastAsiaTheme="minorHAnsi" w:hAnsi="Aptos"/>
        </w:rPr>
      </w:pPr>
      <w:r w:rsidRPr="00D207A7">
        <w:rPr>
          <w:rFonts w:ascii="Aptos" w:eastAsiaTheme="minorHAnsi" w:hAnsi="Aptos"/>
        </w:rPr>
        <w:t>Encouraging students to engage with Disability Services early in their studies</w:t>
      </w:r>
    </w:p>
    <w:p w14:paraId="7288967B" w14:textId="77777777" w:rsidR="002A0694" w:rsidRPr="00D207A7" w:rsidRDefault="002A0694" w:rsidP="00EB6DF9">
      <w:pPr>
        <w:pStyle w:val="ListParagraph"/>
        <w:numPr>
          <w:ilvl w:val="0"/>
          <w:numId w:val="7"/>
        </w:numPr>
        <w:jc w:val="both"/>
        <w:rPr>
          <w:rFonts w:ascii="Aptos" w:eastAsiaTheme="minorHAnsi" w:hAnsi="Aptos"/>
        </w:rPr>
      </w:pPr>
      <w:r w:rsidRPr="00D207A7">
        <w:rPr>
          <w:rFonts w:ascii="Aptos" w:eastAsiaTheme="minorHAnsi" w:hAnsi="Aptos"/>
        </w:rPr>
        <w:t xml:space="preserve">Supporting students in preparation for </w:t>
      </w:r>
      <w:proofErr w:type="spellStart"/>
      <w:r w:rsidRPr="00D207A7">
        <w:rPr>
          <w:rFonts w:ascii="Aptos" w:eastAsiaTheme="minorHAnsi" w:hAnsi="Aptos"/>
        </w:rPr>
        <w:t>vivas</w:t>
      </w:r>
      <w:proofErr w:type="spellEnd"/>
      <w:r w:rsidRPr="00D207A7">
        <w:rPr>
          <w:rFonts w:ascii="Aptos" w:eastAsiaTheme="minorHAnsi" w:hAnsi="Aptos"/>
        </w:rPr>
        <w:t xml:space="preserve">, including mock </w:t>
      </w:r>
      <w:proofErr w:type="spellStart"/>
      <w:r w:rsidRPr="00D207A7">
        <w:rPr>
          <w:rFonts w:ascii="Aptos" w:eastAsiaTheme="minorHAnsi" w:hAnsi="Aptos"/>
        </w:rPr>
        <w:t>vivas</w:t>
      </w:r>
      <w:proofErr w:type="spellEnd"/>
    </w:p>
    <w:p w14:paraId="7D01E1B8" w14:textId="77777777" w:rsidR="002A0694" w:rsidRPr="00D207A7" w:rsidRDefault="002A0694" w:rsidP="00EB6DF9">
      <w:pPr>
        <w:pStyle w:val="ListParagraph"/>
        <w:numPr>
          <w:ilvl w:val="0"/>
          <w:numId w:val="7"/>
        </w:numPr>
        <w:jc w:val="both"/>
        <w:rPr>
          <w:rFonts w:ascii="Aptos" w:eastAsiaTheme="minorHAnsi" w:hAnsi="Aptos"/>
        </w:rPr>
      </w:pPr>
      <w:r w:rsidRPr="00D207A7">
        <w:rPr>
          <w:rFonts w:ascii="Aptos" w:eastAsiaTheme="minorHAnsi" w:hAnsi="Aptos"/>
        </w:rPr>
        <w:t>Liaison with Registry and Disability Services as appropriate</w:t>
      </w:r>
    </w:p>
    <w:p w14:paraId="04C2A62F" w14:textId="77777777" w:rsidR="0067017D" w:rsidRPr="00D207A7" w:rsidRDefault="0067017D" w:rsidP="00EB6DF9">
      <w:pPr>
        <w:jc w:val="both"/>
        <w:rPr>
          <w:rFonts w:ascii="Aptos" w:eastAsiaTheme="minorHAnsi" w:hAnsi="Aptos" w:cstheme="minorHAnsi"/>
        </w:rPr>
      </w:pPr>
    </w:p>
    <w:p w14:paraId="39B17894" w14:textId="77777777" w:rsidR="0067017D" w:rsidRPr="00D207A7" w:rsidRDefault="0067017D" w:rsidP="00EB6DF9">
      <w:pPr>
        <w:pStyle w:val="NoSpacing"/>
        <w:jc w:val="both"/>
        <w:rPr>
          <w:rFonts w:ascii="Aptos" w:eastAsiaTheme="minorEastAsia" w:hAnsi="Aptos"/>
        </w:rPr>
      </w:pPr>
    </w:p>
    <w:p w14:paraId="2E1A3A48" w14:textId="701DFEA9" w:rsidR="16A3FDB1" w:rsidRDefault="0E2F2DA4" w:rsidP="00EB6DF9">
      <w:pPr>
        <w:spacing w:after="160" w:line="257" w:lineRule="auto"/>
        <w:jc w:val="both"/>
        <w:rPr>
          <w:rFonts w:ascii="Aptos" w:eastAsiaTheme="minorEastAsia" w:hAnsi="Aptos"/>
        </w:rPr>
      </w:pPr>
      <w:r w:rsidRPr="0919C2F1">
        <w:rPr>
          <w:rFonts w:asciiTheme="majorHAnsi" w:eastAsiaTheme="minorEastAsia" w:hAnsiTheme="majorHAnsi" w:cstheme="majorBidi"/>
          <w:color w:val="243F60"/>
          <w:sz w:val="24"/>
          <w:szCs w:val="24"/>
        </w:rPr>
        <w:t>This document has been informed by the following resources:</w:t>
      </w:r>
    </w:p>
    <w:p w14:paraId="3F5F9756" w14:textId="37752C14" w:rsidR="7297A1A8" w:rsidRDefault="7297A1A8" w:rsidP="00EB6DF9">
      <w:pPr>
        <w:pStyle w:val="NoSpacing"/>
        <w:rPr>
          <w:rFonts w:ascii="Aptos" w:eastAsia="Aptos" w:hAnsi="Aptos" w:cs="Aptos"/>
        </w:rPr>
      </w:pPr>
      <w:r w:rsidRPr="0919C2F1">
        <w:rPr>
          <w:rFonts w:ascii="Aptos" w:eastAsia="Aptos" w:hAnsi="Aptos" w:cs="Aptos"/>
        </w:rPr>
        <w:t xml:space="preserve">Bunbury, S. (2020) </w:t>
      </w:r>
      <w:r w:rsidRPr="0919C2F1">
        <w:rPr>
          <w:rFonts w:ascii="Aptos" w:eastAsia="Aptos" w:hAnsi="Aptos" w:cs="Aptos"/>
          <w:i/>
          <w:iCs/>
        </w:rPr>
        <w:t xml:space="preserve">‘Disability in higher education – do reasonable adjustments contribute to an inclusive curriculum?’, International Journal of Inclusive Education, </w:t>
      </w:r>
      <w:r w:rsidRPr="0919C2F1">
        <w:rPr>
          <w:rFonts w:ascii="Aptos" w:eastAsia="Aptos" w:hAnsi="Aptos" w:cs="Aptos"/>
        </w:rPr>
        <w:t xml:space="preserve">24(9), pp. 964–979. Available at: </w:t>
      </w:r>
      <w:hyperlink r:id="rId12">
        <w:r w:rsidRPr="0919C2F1">
          <w:rPr>
            <w:rStyle w:val="Hyperlink"/>
            <w:rFonts w:ascii="Aptos" w:eastAsia="Aptos" w:hAnsi="Aptos" w:cs="Aptos"/>
          </w:rPr>
          <w:t>https://doi.org/10.1080/13603116.2018.1503347</w:t>
        </w:r>
      </w:hyperlink>
      <w:r w:rsidRPr="0919C2F1">
        <w:rPr>
          <w:rFonts w:ascii="Aptos" w:eastAsia="Aptos" w:hAnsi="Aptos" w:cs="Aptos"/>
        </w:rPr>
        <w:t>.</w:t>
      </w:r>
    </w:p>
    <w:p w14:paraId="7F01D233" w14:textId="2B7ACB0D" w:rsidR="16A3FDB1" w:rsidRDefault="16A3FDB1" w:rsidP="00EB6DF9">
      <w:pPr>
        <w:pStyle w:val="NoSpacing"/>
        <w:rPr>
          <w:rFonts w:ascii="Aptos" w:eastAsia="Aptos" w:hAnsi="Aptos" w:cs="Aptos"/>
          <w:i/>
          <w:iCs/>
        </w:rPr>
      </w:pPr>
    </w:p>
    <w:p w14:paraId="172C3FB7" w14:textId="1029BD1F" w:rsidR="7297A1A8" w:rsidRDefault="7297A1A8" w:rsidP="00EB6DF9">
      <w:pPr>
        <w:pStyle w:val="NoSpacing"/>
        <w:rPr>
          <w:rFonts w:ascii="Aptos" w:eastAsia="Aptos" w:hAnsi="Aptos" w:cs="Aptos"/>
          <w:i/>
          <w:iCs/>
        </w:rPr>
      </w:pPr>
      <w:r w:rsidRPr="0919C2F1">
        <w:rPr>
          <w:rFonts w:ascii="Aptos" w:eastAsia="Aptos" w:hAnsi="Aptos" w:cs="Aptos"/>
        </w:rPr>
        <w:t>CAST (2018)</w:t>
      </w:r>
      <w:r w:rsidRPr="0919C2F1">
        <w:rPr>
          <w:rFonts w:ascii="Aptos" w:eastAsia="Aptos" w:hAnsi="Aptos" w:cs="Aptos"/>
          <w:i/>
          <w:iCs/>
        </w:rPr>
        <w:t xml:space="preserve"> UDL: The UDL Guidelines.</w:t>
      </w:r>
      <w:r w:rsidRPr="0919C2F1">
        <w:rPr>
          <w:rFonts w:ascii="Aptos" w:eastAsia="Aptos" w:hAnsi="Aptos" w:cs="Aptos"/>
        </w:rPr>
        <w:t xml:space="preserve"> Available at: </w:t>
      </w:r>
      <w:hyperlink r:id="rId13">
        <w:r w:rsidRPr="0919C2F1">
          <w:rPr>
            <w:rStyle w:val="Hyperlink"/>
            <w:rFonts w:ascii="Aptos" w:eastAsia="Aptos" w:hAnsi="Aptos" w:cs="Aptos"/>
          </w:rPr>
          <w:t>https://udlguidelines.cast.org/</w:t>
        </w:r>
      </w:hyperlink>
    </w:p>
    <w:p w14:paraId="4264AD9A" w14:textId="2BCFFFEC" w:rsidR="16A3FDB1" w:rsidRDefault="16A3FDB1" w:rsidP="00EB6DF9">
      <w:pPr>
        <w:pStyle w:val="NoSpacing"/>
        <w:rPr>
          <w:rFonts w:ascii="Aptos" w:eastAsia="Aptos" w:hAnsi="Aptos" w:cs="Aptos"/>
          <w:i/>
          <w:iCs/>
        </w:rPr>
      </w:pPr>
    </w:p>
    <w:p w14:paraId="6ADEA0F1" w14:textId="2BE99F32" w:rsidR="7297A1A8" w:rsidRDefault="7297A1A8" w:rsidP="00EB6DF9">
      <w:pPr>
        <w:pStyle w:val="NoSpacing"/>
        <w:rPr>
          <w:rFonts w:ascii="Aptos" w:eastAsia="Aptos" w:hAnsi="Aptos" w:cs="Aptos"/>
          <w:i/>
          <w:iCs/>
        </w:rPr>
      </w:pPr>
      <w:r w:rsidRPr="0919C2F1">
        <w:rPr>
          <w:rFonts w:ascii="Aptos" w:eastAsia="Aptos" w:hAnsi="Aptos" w:cs="Aptos"/>
        </w:rPr>
        <w:t>Disabled Students UK (2023)</w:t>
      </w:r>
      <w:r w:rsidRPr="0919C2F1">
        <w:rPr>
          <w:rFonts w:ascii="Aptos" w:eastAsia="Aptos" w:hAnsi="Aptos" w:cs="Aptos"/>
          <w:i/>
          <w:iCs/>
        </w:rPr>
        <w:t xml:space="preserve"> Improving the experience of disabled PhD students in STEM. </w:t>
      </w:r>
      <w:r w:rsidRPr="0919C2F1">
        <w:rPr>
          <w:rFonts w:ascii="Aptos" w:eastAsia="Aptos" w:hAnsi="Aptos" w:cs="Aptos"/>
        </w:rPr>
        <w:t xml:space="preserve">Available at: </w:t>
      </w:r>
      <w:hyperlink r:id="rId14">
        <w:r w:rsidRPr="0919C2F1">
          <w:rPr>
            <w:rStyle w:val="Hyperlink"/>
            <w:rFonts w:ascii="Aptos" w:eastAsia="Aptos" w:hAnsi="Aptos" w:cs="Aptos"/>
          </w:rPr>
          <w:t>https://disabledstudents.co.uk/research/phd-report/</w:t>
        </w:r>
      </w:hyperlink>
      <w:r w:rsidRPr="0919C2F1">
        <w:rPr>
          <w:rFonts w:ascii="Aptos" w:eastAsia="Aptos" w:hAnsi="Aptos" w:cs="Aptos"/>
          <w:i/>
          <w:iCs/>
        </w:rPr>
        <w:t xml:space="preserve"> </w:t>
      </w:r>
    </w:p>
    <w:p w14:paraId="395E1079" w14:textId="29AAF687" w:rsidR="16A3FDB1" w:rsidRDefault="16A3FDB1" w:rsidP="00EB6DF9">
      <w:pPr>
        <w:pStyle w:val="NoSpacing"/>
        <w:rPr>
          <w:rFonts w:ascii="Aptos" w:eastAsia="Aptos" w:hAnsi="Aptos" w:cs="Aptos"/>
          <w:i/>
          <w:iCs/>
        </w:rPr>
      </w:pPr>
    </w:p>
    <w:p w14:paraId="334489A5" w14:textId="1D0CC277" w:rsidR="7297A1A8" w:rsidRDefault="7297A1A8" w:rsidP="00EB6DF9">
      <w:pPr>
        <w:pStyle w:val="NoSpacing"/>
        <w:rPr>
          <w:rFonts w:ascii="Aptos" w:eastAsia="Aptos" w:hAnsi="Aptos" w:cs="Aptos"/>
        </w:rPr>
      </w:pPr>
      <w:r w:rsidRPr="0919C2F1">
        <w:rPr>
          <w:rFonts w:ascii="Aptos" w:eastAsia="Aptos" w:hAnsi="Aptos" w:cs="Aptos"/>
        </w:rPr>
        <w:t xml:space="preserve">Dolmage, J.T. (2017) </w:t>
      </w:r>
      <w:r w:rsidRPr="0919C2F1">
        <w:rPr>
          <w:rFonts w:ascii="Aptos" w:eastAsia="Aptos" w:hAnsi="Aptos" w:cs="Aptos"/>
          <w:i/>
          <w:iCs/>
        </w:rPr>
        <w:t xml:space="preserve">Academic Ableism: Disability and Higher Education. </w:t>
      </w:r>
      <w:r w:rsidRPr="0919C2F1">
        <w:rPr>
          <w:rFonts w:ascii="Aptos" w:eastAsia="Aptos" w:hAnsi="Aptos" w:cs="Aptos"/>
        </w:rPr>
        <w:t>University of Michigan Press.</w:t>
      </w:r>
    </w:p>
    <w:p w14:paraId="35989FCD" w14:textId="6183091F" w:rsidR="16A3FDB1" w:rsidRDefault="16A3FDB1" w:rsidP="00EB6DF9">
      <w:pPr>
        <w:pStyle w:val="NoSpacing"/>
        <w:rPr>
          <w:rFonts w:ascii="Aptos" w:eastAsia="Aptos" w:hAnsi="Aptos" w:cs="Aptos"/>
          <w:i/>
          <w:iCs/>
        </w:rPr>
      </w:pPr>
    </w:p>
    <w:p w14:paraId="70997F02" w14:textId="52B735A8" w:rsidR="7297A1A8" w:rsidRDefault="7297A1A8" w:rsidP="00EB6DF9">
      <w:pPr>
        <w:pStyle w:val="NoSpacing"/>
        <w:rPr>
          <w:rFonts w:ascii="Aptos" w:eastAsia="Aptos" w:hAnsi="Aptos" w:cs="Aptos"/>
        </w:rPr>
      </w:pPr>
      <w:r w:rsidRPr="0919C2F1">
        <w:rPr>
          <w:rFonts w:ascii="Aptos" w:eastAsia="Aptos" w:hAnsi="Aptos" w:cs="Aptos"/>
        </w:rPr>
        <w:t xml:space="preserve">Farrar, V. (2006) ‘Equal to the task: Disability issues in postgraduate research study’, in M. Adams and S. Brown (eds) </w:t>
      </w:r>
      <w:r w:rsidRPr="0919C2F1">
        <w:rPr>
          <w:rFonts w:ascii="Aptos" w:eastAsia="Aptos" w:hAnsi="Aptos" w:cs="Aptos"/>
          <w:i/>
          <w:iCs/>
        </w:rPr>
        <w:t xml:space="preserve">Towards Inclusive Learning in Higher Education. </w:t>
      </w:r>
      <w:r w:rsidRPr="0919C2F1">
        <w:rPr>
          <w:rFonts w:ascii="Aptos" w:eastAsia="Aptos" w:hAnsi="Aptos" w:cs="Aptos"/>
        </w:rPr>
        <w:t xml:space="preserve">1st edn. Routledge, pp. 194–204. Available at: </w:t>
      </w:r>
      <w:hyperlink r:id="rId15">
        <w:r w:rsidRPr="0919C2F1">
          <w:rPr>
            <w:rStyle w:val="Hyperlink"/>
            <w:rFonts w:ascii="Aptos" w:eastAsia="Aptos" w:hAnsi="Aptos" w:cs="Aptos"/>
          </w:rPr>
          <w:t>https://doi.org/10.4324/9780203088623-24</w:t>
        </w:r>
      </w:hyperlink>
      <w:r w:rsidRPr="0919C2F1">
        <w:rPr>
          <w:rFonts w:ascii="Aptos" w:eastAsia="Aptos" w:hAnsi="Aptos" w:cs="Aptos"/>
        </w:rPr>
        <w:t>.</w:t>
      </w:r>
    </w:p>
    <w:p w14:paraId="2A709C4A" w14:textId="5F1D52C6" w:rsidR="16A3FDB1" w:rsidRDefault="16A3FDB1" w:rsidP="00EB6DF9">
      <w:pPr>
        <w:pStyle w:val="NoSpacing"/>
        <w:rPr>
          <w:rFonts w:ascii="Aptos" w:eastAsia="Aptos" w:hAnsi="Aptos" w:cs="Aptos"/>
          <w:i/>
          <w:iCs/>
        </w:rPr>
      </w:pPr>
    </w:p>
    <w:p w14:paraId="081035BF" w14:textId="60958A8C" w:rsidR="7297A1A8" w:rsidRDefault="7297A1A8" w:rsidP="00EB6DF9">
      <w:pPr>
        <w:pStyle w:val="NoSpacing"/>
        <w:rPr>
          <w:rFonts w:ascii="Aptos" w:eastAsia="Aptos" w:hAnsi="Aptos" w:cs="Aptos"/>
        </w:rPr>
      </w:pPr>
      <w:r w:rsidRPr="0919C2F1">
        <w:rPr>
          <w:rFonts w:ascii="Aptos" w:eastAsia="Aptos" w:hAnsi="Aptos" w:cs="Aptos"/>
        </w:rPr>
        <w:t>Hays, L. and Handler, K. (2020) ‘Regulated Learning in Learning Management Systems When Teaching Information Literacy’,</w:t>
      </w:r>
      <w:r w:rsidRPr="0919C2F1">
        <w:rPr>
          <w:rFonts w:ascii="Aptos" w:eastAsia="Aptos" w:hAnsi="Aptos" w:cs="Aptos"/>
          <w:i/>
          <w:iCs/>
        </w:rPr>
        <w:t xml:space="preserve"> Journal of Library &amp; Information Services in Distance Learning, </w:t>
      </w:r>
      <w:r w:rsidRPr="0919C2F1">
        <w:rPr>
          <w:rFonts w:ascii="Aptos" w:eastAsia="Aptos" w:hAnsi="Aptos" w:cs="Aptos"/>
        </w:rPr>
        <w:t xml:space="preserve">14(2), pp. 127–140. Available at: </w:t>
      </w:r>
      <w:hyperlink r:id="rId16">
        <w:r w:rsidRPr="0919C2F1">
          <w:rPr>
            <w:rStyle w:val="Hyperlink"/>
            <w:rFonts w:ascii="Aptos" w:eastAsia="Aptos" w:hAnsi="Aptos" w:cs="Aptos"/>
          </w:rPr>
          <w:t>https://doi.org/10.1080/1533290X.2020.1828219</w:t>
        </w:r>
      </w:hyperlink>
      <w:r w:rsidRPr="0919C2F1">
        <w:rPr>
          <w:rFonts w:ascii="Aptos" w:eastAsia="Aptos" w:hAnsi="Aptos" w:cs="Aptos"/>
        </w:rPr>
        <w:t>.</w:t>
      </w:r>
    </w:p>
    <w:p w14:paraId="08CBD8A2" w14:textId="145E23B6" w:rsidR="16A3FDB1" w:rsidRDefault="16A3FDB1" w:rsidP="00EB6DF9">
      <w:pPr>
        <w:pStyle w:val="NoSpacing"/>
        <w:rPr>
          <w:rFonts w:ascii="Aptos" w:eastAsia="Aptos" w:hAnsi="Aptos" w:cs="Aptos"/>
          <w:i/>
          <w:iCs/>
        </w:rPr>
      </w:pPr>
    </w:p>
    <w:p w14:paraId="2BB80AF7" w14:textId="1DBC5260" w:rsidR="7297A1A8" w:rsidRDefault="7297A1A8" w:rsidP="00EB6DF9">
      <w:pPr>
        <w:pStyle w:val="NoSpacing"/>
        <w:rPr>
          <w:rFonts w:ascii="Aptos" w:eastAsia="Aptos" w:hAnsi="Aptos" w:cs="Aptos"/>
          <w:i/>
          <w:iCs/>
        </w:rPr>
      </w:pPr>
      <w:r w:rsidRPr="0919C2F1">
        <w:rPr>
          <w:rFonts w:ascii="Aptos" w:eastAsia="Aptos" w:hAnsi="Aptos" w:cs="Aptos"/>
        </w:rPr>
        <w:t>Kendall, L. (2016) ‘Higher education and disability: Exploring student experiences’,</w:t>
      </w:r>
      <w:r w:rsidRPr="0919C2F1">
        <w:rPr>
          <w:rFonts w:ascii="Aptos" w:eastAsia="Aptos" w:hAnsi="Aptos" w:cs="Aptos"/>
          <w:i/>
          <w:iCs/>
        </w:rPr>
        <w:t xml:space="preserve"> Cogent Education</w:t>
      </w:r>
      <w:r w:rsidRPr="0919C2F1">
        <w:rPr>
          <w:rFonts w:ascii="Aptos" w:eastAsia="Aptos" w:hAnsi="Aptos" w:cs="Aptos"/>
        </w:rPr>
        <w:t xml:space="preserve">, 3(1). Available at: </w:t>
      </w:r>
      <w:hyperlink r:id="rId17">
        <w:r w:rsidRPr="0919C2F1">
          <w:rPr>
            <w:rStyle w:val="Hyperlink"/>
            <w:rFonts w:ascii="Aptos" w:eastAsia="Aptos" w:hAnsi="Aptos" w:cs="Aptos"/>
          </w:rPr>
          <w:t>https://doi.org/10.1080/2331186X.2016.1256142</w:t>
        </w:r>
      </w:hyperlink>
      <w:r w:rsidRPr="0919C2F1">
        <w:rPr>
          <w:rFonts w:ascii="Aptos" w:eastAsia="Aptos" w:hAnsi="Aptos" w:cs="Aptos"/>
        </w:rPr>
        <w:t>.</w:t>
      </w:r>
    </w:p>
    <w:p w14:paraId="2E17FEC3" w14:textId="565A840A" w:rsidR="16A3FDB1" w:rsidRDefault="16A3FDB1" w:rsidP="00EB6DF9">
      <w:pPr>
        <w:pStyle w:val="NoSpacing"/>
        <w:rPr>
          <w:rFonts w:ascii="Aptos" w:eastAsia="Aptos" w:hAnsi="Aptos" w:cs="Aptos"/>
          <w:i/>
          <w:iCs/>
        </w:rPr>
      </w:pPr>
    </w:p>
    <w:p w14:paraId="0F461847" w14:textId="21178CFA" w:rsidR="7297A1A8" w:rsidRDefault="7297A1A8" w:rsidP="00EB6DF9">
      <w:pPr>
        <w:pStyle w:val="NoSpacing"/>
        <w:rPr>
          <w:rFonts w:ascii="Aptos" w:eastAsia="Aptos" w:hAnsi="Aptos" w:cs="Aptos"/>
        </w:rPr>
      </w:pPr>
      <w:r w:rsidRPr="0919C2F1">
        <w:rPr>
          <w:rFonts w:ascii="Aptos" w:eastAsia="Aptos" w:hAnsi="Aptos" w:cs="Aptos"/>
        </w:rPr>
        <w:t xml:space="preserve">Lane, L. (2017) ‘“Am I being heard?” The “voice of” students with disability in higher education: A literature review’, </w:t>
      </w:r>
      <w:r w:rsidRPr="0919C2F1">
        <w:rPr>
          <w:rFonts w:ascii="Aptos" w:eastAsia="Aptos" w:hAnsi="Aptos" w:cs="Aptos"/>
          <w:i/>
          <w:iCs/>
        </w:rPr>
        <w:t xml:space="preserve">PEDAGOGISK UTVECKLING OCH INTERAKTIVT LÄRANDE (PIL) HÖGSKOLEPEDAGOGISK SKRIFTSERIE. </w:t>
      </w:r>
      <w:r w:rsidRPr="0919C2F1">
        <w:rPr>
          <w:rFonts w:ascii="Aptos" w:eastAsia="Aptos" w:hAnsi="Aptos" w:cs="Aptos"/>
        </w:rPr>
        <w:t xml:space="preserve">Gothem: Göteborgs universitet. Enheten för pedagogisk utveckling och interaktivt lärande. Available at: </w:t>
      </w:r>
      <w:hyperlink r:id="rId18">
        <w:r w:rsidRPr="0919C2F1">
          <w:rPr>
            <w:rStyle w:val="Hyperlink"/>
            <w:rFonts w:ascii="Aptos" w:eastAsia="Aptos" w:hAnsi="Aptos" w:cs="Aptos"/>
          </w:rPr>
          <w:t>https://gupea.ub.gu.se/handle/2077/52566</w:t>
        </w:r>
      </w:hyperlink>
    </w:p>
    <w:p w14:paraId="7846E95B" w14:textId="0753240E" w:rsidR="16A3FDB1" w:rsidRDefault="16A3FDB1" w:rsidP="00EB6DF9">
      <w:pPr>
        <w:pStyle w:val="NoSpacing"/>
        <w:rPr>
          <w:rFonts w:ascii="Aptos" w:eastAsia="Aptos" w:hAnsi="Aptos" w:cs="Aptos"/>
          <w:i/>
          <w:iCs/>
        </w:rPr>
      </w:pPr>
    </w:p>
    <w:p w14:paraId="749A452C" w14:textId="4D8463BB" w:rsidR="16A3FDB1" w:rsidRDefault="3E7A0A8F" w:rsidP="00EB6DF9">
      <w:pPr>
        <w:pStyle w:val="NoSpacing"/>
        <w:rPr>
          <w:rFonts w:ascii="Aptos" w:eastAsia="Aptos" w:hAnsi="Aptos" w:cs="Aptos"/>
          <w:i/>
          <w:iCs/>
        </w:rPr>
      </w:pPr>
      <w:r w:rsidRPr="0919C2F1">
        <w:rPr>
          <w:rFonts w:ascii="Aptos" w:eastAsia="Aptos" w:hAnsi="Aptos" w:cs="Aptos"/>
        </w:rPr>
        <w:t xml:space="preserve">McGuire, J.M., Scott, S.S. and Shaw, S.F. (2003) ‘Universal Design for Instruction: The Paradigm, Its Principles, and Products for Enhancing Instructional Access.’, </w:t>
      </w:r>
      <w:r w:rsidRPr="0919C2F1">
        <w:rPr>
          <w:rFonts w:ascii="Aptos" w:eastAsia="Aptos" w:hAnsi="Aptos" w:cs="Aptos"/>
          <w:i/>
          <w:iCs/>
        </w:rPr>
        <w:t>Journal of Postsecondary Education and Disability</w:t>
      </w:r>
      <w:r w:rsidRPr="0919C2F1">
        <w:rPr>
          <w:rFonts w:ascii="Aptos" w:eastAsia="Aptos" w:hAnsi="Aptos" w:cs="Aptos"/>
        </w:rPr>
        <w:t>, 17(1), pp. 11–21.</w:t>
      </w:r>
    </w:p>
    <w:p w14:paraId="29ADFA85" w14:textId="607FA3CA" w:rsidR="16A3FDB1" w:rsidRDefault="16A3FDB1" w:rsidP="00EB6DF9">
      <w:pPr>
        <w:pStyle w:val="NoSpacing"/>
        <w:rPr>
          <w:rFonts w:ascii="Aptos" w:eastAsia="Aptos" w:hAnsi="Aptos" w:cs="Aptos"/>
          <w:i/>
          <w:iCs/>
        </w:rPr>
      </w:pPr>
    </w:p>
    <w:p w14:paraId="6CC46B18" w14:textId="06D76684" w:rsidR="16A3FDB1" w:rsidRDefault="7297A1A8" w:rsidP="00EB6DF9">
      <w:pPr>
        <w:pStyle w:val="NoSpacing"/>
        <w:rPr>
          <w:rFonts w:ascii="Aptos" w:eastAsia="Aptos" w:hAnsi="Aptos" w:cs="Aptos"/>
        </w:rPr>
      </w:pPr>
      <w:r w:rsidRPr="0919C2F1">
        <w:rPr>
          <w:rFonts w:ascii="Aptos" w:eastAsia="Aptos" w:hAnsi="Aptos" w:cs="Aptos"/>
        </w:rPr>
        <w:t xml:space="preserve">McKinney, E.L. and Swartz, L. (2020) ‘Integration into higher education: experiences of disabled students in South Africa’, </w:t>
      </w:r>
      <w:r w:rsidR="40986DB8" w:rsidRPr="0919C2F1">
        <w:rPr>
          <w:rFonts w:ascii="Aptos" w:eastAsia="Aptos" w:hAnsi="Aptos" w:cs="Aptos"/>
          <w:i/>
          <w:iCs/>
        </w:rPr>
        <w:t>Studies in Higher Education</w:t>
      </w:r>
      <w:r w:rsidR="40986DB8" w:rsidRPr="0919C2F1">
        <w:rPr>
          <w:rFonts w:ascii="Aptos" w:eastAsia="Aptos" w:hAnsi="Aptos" w:cs="Aptos"/>
        </w:rPr>
        <w:t xml:space="preserve">, 47(2), pp. 367–377. Available at: </w:t>
      </w:r>
      <w:hyperlink r:id="rId19">
        <w:r w:rsidR="40986DB8" w:rsidRPr="0919C2F1">
          <w:rPr>
            <w:rStyle w:val="Hyperlink"/>
            <w:rFonts w:ascii="Aptos" w:eastAsia="Aptos" w:hAnsi="Aptos" w:cs="Aptos"/>
          </w:rPr>
          <w:t>https://doi.org/10.1080/03075079.2020.1750581</w:t>
        </w:r>
      </w:hyperlink>
      <w:r w:rsidR="40986DB8" w:rsidRPr="0919C2F1">
        <w:rPr>
          <w:rFonts w:ascii="Aptos" w:eastAsia="Aptos" w:hAnsi="Aptos" w:cs="Aptos"/>
        </w:rPr>
        <w:t>.</w:t>
      </w:r>
    </w:p>
    <w:p w14:paraId="0927C5AF" w14:textId="3E292518" w:rsidR="16A3FDB1" w:rsidRDefault="16A3FDB1" w:rsidP="00EB6DF9">
      <w:pPr>
        <w:pStyle w:val="NoSpacing"/>
        <w:rPr>
          <w:rFonts w:ascii="Aptos" w:eastAsia="Aptos" w:hAnsi="Aptos" w:cs="Aptos"/>
          <w:i/>
          <w:iCs/>
        </w:rPr>
      </w:pPr>
    </w:p>
    <w:p w14:paraId="18EBF93A" w14:textId="2CC4089C" w:rsidR="7297A1A8" w:rsidRDefault="7297A1A8" w:rsidP="00EB6DF9">
      <w:pPr>
        <w:pStyle w:val="NoSpacing"/>
        <w:rPr>
          <w:rFonts w:ascii="Aptos" w:eastAsia="Aptos" w:hAnsi="Aptos" w:cs="Aptos"/>
        </w:rPr>
      </w:pPr>
      <w:r w:rsidRPr="0919C2F1">
        <w:rPr>
          <w:rFonts w:ascii="Aptos" w:eastAsia="Aptos" w:hAnsi="Aptos" w:cs="Aptos"/>
        </w:rPr>
        <w:t xml:space="preserve">Newman, L.A. et al. (2021) ‘Effect of Accessing Supports on Higher Education Persistence of Students </w:t>
      </w:r>
      <w:proofErr w:type="gramStart"/>
      <w:r w:rsidRPr="0919C2F1">
        <w:rPr>
          <w:rFonts w:ascii="Aptos" w:eastAsia="Aptos" w:hAnsi="Aptos" w:cs="Aptos"/>
        </w:rPr>
        <w:t>With</w:t>
      </w:r>
      <w:proofErr w:type="gramEnd"/>
      <w:r w:rsidRPr="0919C2F1">
        <w:rPr>
          <w:rFonts w:ascii="Aptos" w:eastAsia="Aptos" w:hAnsi="Aptos" w:cs="Aptos"/>
        </w:rPr>
        <w:t xml:space="preserve"> Disabilities’, </w:t>
      </w:r>
      <w:r w:rsidRPr="0919C2F1">
        <w:rPr>
          <w:rFonts w:ascii="Aptos" w:eastAsia="Aptos" w:hAnsi="Aptos" w:cs="Aptos"/>
          <w:i/>
          <w:iCs/>
        </w:rPr>
        <w:t>Journal of Diversity in Higher Education,</w:t>
      </w:r>
      <w:r w:rsidRPr="0919C2F1">
        <w:rPr>
          <w:rFonts w:ascii="Aptos" w:eastAsia="Aptos" w:hAnsi="Aptos" w:cs="Aptos"/>
        </w:rPr>
        <w:t xml:space="preserve"> 14(3), pp. 353–363. Available at: </w:t>
      </w:r>
      <w:hyperlink r:id="rId20">
        <w:r w:rsidRPr="0919C2F1">
          <w:rPr>
            <w:rStyle w:val="Hyperlink"/>
            <w:rFonts w:ascii="Aptos" w:eastAsia="Aptos" w:hAnsi="Aptos" w:cs="Aptos"/>
          </w:rPr>
          <w:t>https://doi.org/10.1037/dhe0000170</w:t>
        </w:r>
      </w:hyperlink>
      <w:r w:rsidRPr="0919C2F1">
        <w:rPr>
          <w:rFonts w:ascii="Aptos" w:eastAsia="Aptos" w:hAnsi="Aptos" w:cs="Aptos"/>
        </w:rPr>
        <w:t>.</w:t>
      </w:r>
    </w:p>
    <w:p w14:paraId="67DB5F31" w14:textId="74E4DC9E" w:rsidR="16A3FDB1" w:rsidRDefault="16A3FDB1" w:rsidP="00EB6DF9">
      <w:pPr>
        <w:pStyle w:val="NoSpacing"/>
        <w:rPr>
          <w:rFonts w:ascii="Aptos" w:eastAsia="Aptos" w:hAnsi="Aptos" w:cs="Aptos"/>
          <w:i/>
          <w:iCs/>
        </w:rPr>
      </w:pPr>
    </w:p>
    <w:p w14:paraId="6B711B22" w14:textId="0A536718" w:rsidR="7297A1A8" w:rsidRDefault="7297A1A8" w:rsidP="00EB6DF9">
      <w:pPr>
        <w:pStyle w:val="NoSpacing"/>
        <w:rPr>
          <w:rFonts w:ascii="Aptos" w:eastAsia="Aptos" w:hAnsi="Aptos" w:cs="Aptos"/>
        </w:rPr>
      </w:pPr>
      <w:r w:rsidRPr="0919C2F1">
        <w:rPr>
          <w:rFonts w:ascii="Aptos" w:eastAsia="Aptos" w:hAnsi="Aptos" w:cs="Aptos"/>
        </w:rPr>
        <w:t xml:space="preserve">Office for Students (2019) </w:t>
      </w:r>
      <w:r w:rsidRPr="0919C2F1">
        <w:rPr>
          <w:rFonts w:ascii="Aptos" w:eastAsia="Aptos" w:hAnsi="Aptos" w:cs="Aptos"/>
          <w:i/>
          <w:iCs/>
        </w:rPr>
        <w:t>Beyond the bare minimum: Are universities and colleges doing enough for disabled students?</w:t>
      </w:r>
      <w:r w:rsidR="35FD22BE" w:rsidRPr="0919C2F1">
        <w:rPr>
          <w:rFonts w:ascii="Aptos" w:eastAsia="Aptos" w:hAnsi="Aptos" w:cs="Aptos"/>
          <w:i/>
          <w:iCs/>
        </w:rPr>
        <w:t xml:space="preserve"> </w:t>
      </w:r>
      <w:r w:rsidR="35FD22BE" w:rsidRPr="0919C2F1">
        <w:rPr>
          <w:rFonts w:ascii="Aptos" w:eastAsia="Aptos" w:hAnsi="Aptos" w:cs="Aptos"/>
        </w:rPr>
        <w:t xml:space="preserve">Available at: </w:t>
      </w:r>
      <w:hyperlink r:id="rId21">
        <w:r w:rsidR="35FD22BE" w:rsidRPr="0919C2F1">
          <w:rPr>
            <w:rStyle w:val="Hyperlink"/>
            <w:rFonts w:ascii="Aptos" w:eastAsia="Aptos" w:hAnsi="Aptos" w:cs="Aptos"/>
          </w:rPr>
          <w:t>https://www.officeforstudents.org.uk/publications/beyond-the-bare-minimum-are-universities-and-colleges-doing-enough-for-disabled-students/</w:t>
        </w:r>
      </w:hyperlink>
    </w:p>
    <w:p w14:paraId="1B8C6D46" w14:textId="129DD8DA" w:rsidR="16A3FDB1" w:rsidRDefault="16A3FDB1" w:rsidP="00EB6DF9">
      <w:pPr>
        <w:pStyle w:val="NoSpacing"/>
        <w:rPr>
          <w:rFonts w:ascii="Aptos" w:eastAsia="Aptos" w:hAnsi="Aptos" w:cs="Aptos"/>
          <w:i/>
          <w:iCs/>
        </w:rPr>
      </w:pPr>
    </w:p>
    <w:p w14:paraId="197BF1AD" w14:textId="2214CA0B" w:rsidR="7297A1A8" w:rsidRDefault="7297A1A8" w:rsidP="00EB6DF9">
      <w:pPr>
        <w:pStyle w:val="NoSpacing"/>
        <w:rPr>
          <w:rFonts w:ascii="Aptos" w:eastAsia="Aptos" w:hAnsi="Aptos" w:cs="Aptos"/>
        </w:rPr>
      </w:pPr>
      <w:r w:rsidRPr="0919C2F1">
        <w:rPr>
          <w:rFonts w:ascii="Aptos" w:eastAsia="Aptos" w:hAnsi="Aptos" w:cs="Aptos"/>
        </w:rPr>
        <w:t>Oliver, M. (2013) ‘The social model of disability: Thirty years on’,</w:t>
      </w:r>
      <w:r w:rsidRPr="0919C2F1">
        <w:rPr>
          <w:rFonts w:ascii="Aptos" w:eastAsia="Aptos" w:hAnsi="Aptos" w:cs="Aptos"/>
          <w:i/>
          <w:iCs/>
        </w:rPr>
        <w:t xml:space="preserve"> Disability and Society</w:t>
      </w:r>
      <w:r w:rsidRPr="0919C2F1">
        <w:rPr>
          <w:rFonts w:ascii="Aptos" w:eastAsia="Aptos" w:hAnsi="Aptos" w:cs="Aptos"/>
        </w:rPr>
        <w:t xml:space="preserve">, 28(7), pp. 1024–1026. Available at: </w:t>
      </w:r>
      <w:hyperlink r:id="rId22">
        <w:r w:rsidRPr="0919C2F1">
          <w:rPr>
            <w:rStyle w:val="Hyperlink"/>
            <w:rFonts w:ascii="Aptos" w:eastAsia="Aptos" w:hAnsi="Aptos" w:cs="Aptos"/>
          </w:rPr>
          <w:t>https://doi.org/10.1080/09687599.2013.818773</w:t>
        </w:r>
      </w:hyperlink>
      <w:r w:rsidRPr="0919C2F1">
        <w:rPr>
          <w:rFonts w:ascii="Aptos" w:eastAsia="Aptos" w:hAnsi="Aptos" w:cs="Aptos"/>
        </w:rPr>
        <w:t>.</w:t>
      </w:r>
    </w:p>
    <w:p w14:paraId="7C6D0753" w14:textId="547CBDFE" w:rsidR="16A3FDB1" w:rsidRDefault="16A3FDB1" w:rsidP="00EB6DF9">
      <w:pPr>
        <w:pStyle w:val="NoSpacing"/>
        <w:rPr>
          <w:rFonts w:ascii="Aptos" w:eastAsia="Aptos" w:hAnsi="Aptos" w:cs="Aptos"/>
          <w:i/>
          <w:iCs/>
        </w:rPr>
      </w:pPr>
    </w:p>
    <w:p w14:paraId="1800366B" w14:textId="541BE432" w:rsidR="7297A1A8" w:rsidRDefault="7297A1A8" w:rsidP="00EB6DF9">
      <w:pPr>
        <w:pStyle w:val="NoSpacing"/>
        <w:rPr>
          <w:rFonts w:ascii="Aptos" w:eastAsia="Aptos" w:hAnsi="Aptos" w:cs="Aptos"/>
          <w:i/>
          <w:iCs/>
        </w:rPr>
      </w:pPr>
      <w:r w:rsidRPr="0919C2F1">
        <w:rPr>
          <w:rFonts w:ascii="Aptos" w:eastAsia="Aptos" w:hAnsi="Aptos" w:cs="Aptos"/>
        </w:rPr>
        <w:t xml:space="preserve">Redpath, J. et al. (2013) ‘A qualitative study of the lived experiences of disabled post-transition students in higher education institutions in Northern Ireland’, </w:t>
      </w:r>
      <w:r w:rsidRPr="0919C2F1">
        <w:rPr>
          <w:rFonts w:ascii="Aptos" w:eastAsia="Aptos" w:hAnsi="Aptos" w:cs="Aptos"/>
          <w:i/>
          <w:iCs/>
        </w:rPr>
        <w:t>Studies in Higher Education</w:t>
      </w:r>
      <w:r w:rsidRPr="0919C2F1">
        <w:rPr>
          <w:rFonts w:ascii="Aptos" w:eastAsia="Aptos" w:hAnsi="Aptos" w:cs="Aptos"/>
        </w:rPr>
        <w:t xml:space="preserve">, 38(9), pp. 1334–1350. Available at: </w:t>
      </w:r>
      <w:hyperlink r:id="rId23">
        <w:r w:rsidRPr="0919C2F1">
          <w:rPr>
            <w:rStyle w:val="Hyperlink"/>
            <w:rFonts w:ascii="Aptos" w:eastAsia="Aptos" w:hAnsi="Aptos" w:cs="Aptos"/>
          </w:rPr>
          <w:t>https://doi.org/10.1080/03075079.2011.622746</w:t>
        </w:r>
      </w:hyperlink>
      <w:r w:rsidRPr="0919C2F1">
        <w:rPr>
          <w:rFonts w:ascii="Aptos" w:eastAsia="Aptos" w:hAnsi="Aptos" w:cs="Aptos"/>
        </w:rPr>
        <w:t>.</w:t>
      </w:r>
    </w:p>
    <w:p w14:paraId="7E875DB9" w14:textId="2EBA1302" w:rsidR="16A3FDB1" w:rsidRDefault="16A3FDB1" w:rsidP="00EB6DF9">
      <w:pPr>
        <w:pStyle w:val="NoSpacing"/>
        <w:rPr>
          <w:rFonts w:ascii="Aptos" w:eastAsia="Aptos" w:hAnsi="Aptos" w:cs="Aptos"/>
          <w:i/>
          <w:iCs/>
        </w:rPr>
      </w:pPr>
    </w:p>
    <w:p w14:paraId="566BB4CE" w14:textId="5E8EF6E8" w:rsidR="6EF7F065" w:rsidRDefault="6EF7F065" w:rsidP="00EB6DF9">
      <w:pPr>
        <w:pStyle w:val="NoSpacing"/>
        <w:rPr>
          <w:rFonts w:ascii="Aptos" w:eastAsia="Aptos" w:hAnsi="Aptos" w:cs="Aptos"/>
        </w:rPr>
      </w:pPr>
      <w:r w:rsidRPr="0919C2F1">
        <w:rPr>
          <w:rFonts w:ascii="Aptos" w:eastAsia="Aptos" w:hAnsi="Aptos" w:cs="Aptos"/>
        </w:rPr>
        <w:t>Royal Holloway University</w:t>
      </w:r>
      <w:r w:rsidR="4BEB98BC" w:rsidRPr="0919C2F1">
        <w:rPr>
          <w:rFonts w:ascii="Aptos" w:eastAsia="Aptos" w:hAnsi="Aptos" w:cs="Aptos"/>
        </w:rPr>
        <w:t xml:space="preserve"> </w:t>
      </w:r>
      <w:r w:rsidRPr="0919C2F1">
        <w:rPr>
          <w:rFonts w:ascii="Aptos" w:eastAsia="Aptos" w:hAnsi="Aptos" w:cs="Aptos"/>
        </w:rPr>
        <w:t xml:space="preserve">of London (2022) </w:t>
      </w:r>
      <w:r w:rsidRPr="0919C2F1">
        <w:rPr>
          <w:rFonts w:ascii="Aptos" w:eastAsia="Aptos" w:hAnsi="Aptos" w:cs="Aptos"/>
          <w:i/>
          <w:iCs/>
        </w:rPr>
        <w:t xml:space="preserve">‘Guidance for Supervisors on </w:t>
      </w:r>
      <w:proofErr w:type="gramStart"/>
      <w:r w:rsidRPr="0919C2F1">
        <w:rPr>
          <w:rFonts w:ascii="Aptos" w:eastAsia="Aptos" w:hAnsi="Aptos" w:cs="Aptos"/>
          <w:i/>
          <w:iCs/>
        </w:rPr>
        <w:t>making adjustments to</w:t>
      </w:r>
      <w:proofErr w:type="gramEnd"/>
      <w:r w:rsidRPr="0919C2F1">
        <w:rPr>
          <w:rFonts w:ascii="Aptos" w:eastAsia="Aptos" w:hAnsi="Aptos" w:cs="Aptos"/>
          <w:i/>
          <w:iCs/>
        </w:rPr>
        <w:t xml:space="preserve"> the Viva arrangements for disabled </w:t>
      </w:r>
      <w:proofErr w:type="gramStart"/>
      <w:r w:rsidRPr="0919C2F1">
        <w:rPr>
          <w:rFonts w:ascii="Aptos" w:eastAsia="Aptos" w:hAnsi="Aptos" w:cs="Aptos"/>
          <w:i/>
          <w:iCs/>
        </w:rPr>
        <w:t>students’</w:t>
      </w:r>
      <w:proofErr w:type="gramEnd"/>
      <w:r w:rsidRPr="0919C2F1">
        <w:rPr>
          <w:rFonts w:ascii="Aptos" w:eastAsia="Aptos" w:hAnsi="Aptos" w:cs="Aptos"/>
        </w:rPr>
        <w:t xml:space="preserve">. </w:t>
      </w:r>
      <w:r w:rsidR="7661AA03" w:rsidRPr="0919C2F1">
        <w:rPr>
          <w:rFonts w:ascii="Aptos" w:eastAsia="Aptos" w:hAnsi="Aptos" w:cs="Aptos"/>
        </w:rPr>
        <w:t>Available</w:t>
      </w:r>
      <w:r w:rsidRPr="0919C2F1">
        <w:rPr>
          <w:rFonts w:ascii="Aptos" w:eastAsia="Aptos" w:hAnsi="Aptos" w:cs="Aptos"/>
        </w:rPr>
        <w:t xml:space="preserve"> at: </w:t>
      </w:r>
      <w:hyperlink r:id="rId24">
        <w:r w:rsidRPr="0919C2F1">
          <w:rPr>
            <w:rStyle w:val="Hyperlink"/>
            <w:rFonts w:ascii="Aptos" w:eastAsia="Aptos" w:hAnsi="Aptos" w:cs="Aptos"/>
          </w:rPr>
          <w:t>https://intranet.royalholloway.ac.uk/doctoral-school/assets/docs/pdf/viva-reasonable-adjustments-for-phd-students-supervisors-version.pdf</w:t>
        </w:r>
      </w:hyperlink>
    </w:p>
    <w:p w14:paraId="39509CB5" w14:textId="20304C49" w:rsidR="155A5D59" w:rsidRDefault="155A5D59" w:rsidP="00EB6DF9">
      <w:pPr>
        <w:pStyle w:val="NoSpacing"/>
        <w:rPr>
          <w:rFonts w:ascii="Aptos" w:eastAsia="Aptos" w:hAnsi="Aptos" w:cs="Aptos"/>
          <w:i/>
          <w:iCs/>
        </w:rPr>
      </w:pPr>
    </w:p>
    <w:p w14:paraId="6F88AAA9" w14:textId="69A10D7E" w:rsidR="7297A1A8" w:rsidRDefault="7297A1A8" w:rsidP="00EB6DF9">
      <w:pPr>
        <w:pStyle w:val="NoSpacing"/>
        <w:rPr>
          <w:rFonts w:ascii="Aptos" w:eastAsia="Aptos" w:hAnsi="Aptos" w:cs="Aptos"/>
        </w:rPr>
      </w:pPr>
      <w:r w:rsidRPr="0919C2F1">
        <w:rPr>
          <w:rFonts w:ascii="Aptos" w:eastAsia="Aptos" w:hAnsi="Aptos" w:cs="Aptos"/>
        </w:rPr>
        <w:lastRenderedPageBreak/>
        <w:t xml:space="preserve">Sachs, D. and Schreuer, N. (2011) </w:t>
      </w:r>
      <w:r w:rsidRPr="0919C2F1">
        <w:rPr>
          <w:rFonts w:ascii="Aptos" w:eastAsia="Aptos" w:hAnsi="Aptos" w:cs="Aptos"/>
          <w:i/>
          <w:iCs/>
        </w:rPr>
        <w:t>‘Inclusion of Students with Disabilities in Higher Education: Performance and participation in student’s experiences’</w:t>
      </w:r>
      <w:r w:rsidRPr="0919C2F1">
        <w:rPr>
          <w:rFonts w:ascii="Aptos" w:eastAsia="Aptos" w:hAnsi="Aptos" w:cs="Aptos"/>
        </w:rPr>
        <w:t xml:space="preserve">, Disability Studies Quarterly, 31(2). Available at: </w:t>
      </w:r>
      <w:hyperlink r:id="rId25">
        <w:r w:rsidRPr="0919C2F1">
          <w:rPr>
            <w:rStyle w:val="Hyperlink"/>
            <w:rFonts w:ascii="Aptos" w:eastAsia="Aptos" w:hAnsi="Aptos" w:cs="Aptos"/>
          </w:rPr>
          <w:t>https://doi.org/10.18061/DSQ.V31I2.1593</w:t>
        </w:r>
      </w:hyperlink>
      <w:r w:rsidRPr="0919C2F1">
        <w:rPr>
          <w:rFonts w:ascii="Aptos" w:eastAsia="Aptos" w:hAnsi="Aptos" w:cs="Aptos"/>
        </w:rPr>
        <w:t>.</w:t>
      </w:r>
    </w:p>
    <w:p w14:paraId="66B96F52" w14:textId="4E56547E" w:rsidR="16A3FDB1" w:rsidRDefault="16A3FDB1" w:rsidP="00EB6DF9">
      <w:pPr>
        <w:pStyle w:val="NoSpacing"/>
        <w:rPr>
          <w:rFonts w:ascii="Aptos" w:eastAsia="Aptos" w:hAnsi="Aptos" w:cs="Aptos"/>
          <w:i/>
          <w:iCs/>
        </w:rPr>
      </w:pPr>
    </w:p>
    <w:p w14:paraId="05293AA1" w14:textId="0AE1B112" w:rsidR="641D74FF" w:rsidRDefault="641D74FF" w:rsidP="00EB6DF9">
      <w:pPr>
        <w:pStyle w:val="NoSpacing"/>
        <w:rPr>
          <w:rFonts w:ascii="Aptos" w:eastAsia="Aptos" w:hAnsi="Aptos" w:cs="Aptos"/>
        </w:rPr>
      </w:pPr>
      <w:r w:rsidRPr="0919C2F1">
        <w:rPr>
          <w:rFonts w:ascii="Aptos" w:eastAsia="Aptos" w:hAnsi="Aptos" w:cs="Aptos"/>
        </w:rPr>
        <w:t>UK Government (2010)</w:t>
      </w:r>
      <w:r w:rsidRPr="0919C2F1">
        <w:rPr>
          <w:rFonts w:ascii="Aptos" w:eastAsia="Aptos" w:hAnsi="Aptos" w:cs="Aptos"/>
          <w:i/>
          <w:iCs/>
        </w:rPr>
        <w:t xml:space="preserve"> Equality Act. </w:t>
      </w:r>
      <w:r w:rsidRPr="0919C2F1">
        <w:rPr>
          <w:rFonts w:ascii="Aptos" w:eastAsia="Aptos" w:hAnsi="Aptos" w:cs="Aptos"/>
        </w:rPr>
        <w:t xml:space="preserve">Available at: </w:t>
      </w:r>
      <w:hyperlink r:id="rId26">
        <w:r w:rsidRPr="0919C2F1">
          <w:rPr>
            <w:rStyle w:val="Hyperlink"/>
            <w:rFonts w:ascii="Aptos" w:eastAsia="Aptos" w:hAnsi="Aptos" w:cs="Aptos"/>
          </w:rPr>
          <w:t>https://www.legislation.gov.uk/ukpga/2010/15</w:t>
        </w:r>
      </w:hyperlink>
      <w:r w:rsidRPr="0919C2F1">
        <w:rPr>
          <w:rFonts w:ascii="Aptos" w:eastAsia="Aptos" w:hAnsi="Aptos" w:cs="Aptos"/>
        </w:rPr>
        <w:t>.</w:t>
      </w:r>
    </w:p>
    <w:p w14:paraId="6272B3D4" w14:textId="271AF661" w:rsidR="16A3FDB1" w:rsidRDefault="16A3FDB1" w:rsidP="00EB6DF9">
      <w:pPr>
        <w:pStyle w:val="NoSpacing"/>
        <w:rPr>
          <w:rFonts w:ascii="Aptos" w:eastAsia="Aptos" w:hAnsi="Aptos" w:cs="Aptos"/>
          <w:i/>
          <w:iCs/>
        </w:rPr>
      </w:pPr>
    </w:p>
    <w:p w14:paraId="37EA44D9" w14:textId="75D644B2" w:rsidR="6F21E147" w:rsidRDefault="6F21E147" w:rsidP="00EB6DF9">
      <w:pPr>
        <w:pStyle w:val="NoSpacing"/>
        <w:rPr>
          <w:rFonts w:ascii="Aptos" w:eastAsia="Aptos" w:hAnsi="Aptos" w:cs="Aptos"/>
        </w:rPr>
      </w:pPr>
      <w:r w:rsidRPr="0919C2F1">
        <w:rPr>
          <w:rFonts w:ascii="Aptos" w:eastAsia="Aptos" w:hAnsi="Aptos" w:cs="Aptos"/>
        </w:rPr>
        <w:t>University of St. Andrews (</w:t>
      </w:r>
      <w:r w:rsidR="3F39DE0E" w:rsidRPr="0919C2F1">
        <w:rPr>
          <w:rFonts w:ascii="Aptos" w:eastAsia="Aptos" w:hAnsi="Aptos" w:cs="Aptos"/>
        </w:rPr>
        <w:t xml:space="preserve">2025) </w:t>
      </w:r>
      <w:r w:rsidR="3F39DE0E" w:rsidRPr="0919C2F1">
        <w:rPr>
          <w:rFonts w:ascii="Aptos" w:eastAsia="Aptos" w:hAnsi="Aptos" w:cs="Aptos"/>
          <w:i/>
          <w:iCs/>
        </w:rPr>
        <w:t>‘Academic adjustments for disabled students Guidance for staff’</w:t>
      </w:r>
      <w:r w:rsidR="3F39DE0E" w:rsidRPr="0919C2F1">
        <w:rPr>
          <w:rFonts w:ascii="Aptos" w:eastAsia="Aptos" w:hAnsi="Aptos" w:cs="Aptos"/>
        </w:rPr>
        <w:t xml:space="preserve">. Available at: </w:t>
      </w:r>
      <w:hyperlink r:id="rId27">
        <w:r w:rsidR="3F39DE0E" w:rsidRPr="0919C2F1">
          <w:rPr>
            <w:rStyle w:val="Hyperlink"/>
            <w:rFonts w:ascii="Aptos" w:eastAsia="Aptos" w:hAnsi="Aptos" w:cs="Aptos"/>
          </w:rPr>
          <w:t>https://www.st-andrews.ac.uk/policy/academic-policies-assessment-examination-and-award-assessing-students-with-disabilities/academic-adjustments-for-disabled-students-guidance-for-staff.pdf</w:t>
        </w:r>
      </w:hyperlink>
    </w:p>
    <w:p w14:paraId="10DF057A" w14:textId="6D64A6BB" w:rsidR="71FD299D" w:rsidRDefault="71FD299D" w:rsidP="00EB6DF9">
      <w:pPr>
        <w:pStyle w:val="NoSpacing"/>
        <w:jc w:val="both"/>
        <w:rPr>
          <w:rFonts w:ascii="Aptos" w:eastAsia="Aptos" w:hAnsi="Aptos" w:cs="Aptos"/>
          <w:i/>
          <w:iCs/>
        </w:rPr>
      </w:pPr>
    </w:p>
    <w:sectPr w:rsidR="71FD2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08FD" w14:textId="77777777" w:rsidR="00790F65" w:rsidRDefault="00790F65" w:rsidP="00352414">
      <w:r>
        <w:separator/>
      </w:r>
    </w:p>
  </w:endnote>
  <w:endnote w:type="continuationSeparator" w:id="0">
    <w:p w14:paraId="2254456D" w14:textId="77777777" w:rsidR="00790F65" w:rsidRDefault="00790F65" w:rsidP="0035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049B" w14:textId="77777777" w:rsidR="00790F65" w:rsidRDefault="00790F65" w:rsidP="00352414">
      <w:r>
        <w:separator/>
      </w:r>
    </w:p>
  </w:footnote>
  <w:footnote w:type="continuationSeparator" w:id="0">
    <w:p w14:paraId="608BF2B8" w14:textId="77777777" w:rsidR="00790F65" w:rsidRDefault="00790F65" w:rsidP="0035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CFE"/>
    <w:multiLevelType w:val="multilevel"/>
    <w:tmpl w:val="5F42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52B83"/>
    <w:multiLevelType w:val="multilevel"/>
    <w:tmpl w:val="100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71851"/>
    <w:multiLevelType w:val="multilevel"/>
    <w:tmpl w:val="FE8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B0D54"/>
    <w:multiLevelType w:val="hybridMultilevel"/>
    <w:tmpl w:val="FCAC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052C1"/>
    <w:multiLevelType w:val="hybridMultilevel"/>
    <w:tmpl w:val="DDEA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035BA"/>
    <w:multiLevelType w:val="multilevel"/>
    <w:tmpl w:val="9E86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794D7E"/>
    <w:multiLevelType w:val="multilevel"/>
    <w:tmpl w:val="4D9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13084"/>
    <w:multiLevelType w:val="multilevel"/>
    <w:tmpl w:val="F992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F40C2"/>
    <w:multiLevelType w:val="multilevel"/>
    <w:tmpl w:val="0652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AD19A5"/>
    <w:multiLevelType w:val="multilevel"/>
    <w:tmpl w:val="148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D875EE"/>
    <w:multiLevelType w:val="multilevel"/>
    <w:tmpl w:val="17F8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F76A3A"/>
    <w:multiLevelType w:val="multilevel"/>
    <w:tmpl w:val="005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4F0B75"/>
    <w:multiLevelType w:val="multilevel"/>
    <w:tmpl w:val="7A40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851A82"/>
    <w:multiLevelType w:val="multilevel"/>
    <w:tmpl w:val="34A4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275D7D"/>
    <w:multiLevelType w:val="multilevel"/>
    <w:tmpl w:val="B34E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FE681B"/>
    <w:multiLevelType w:val="multilevel"/>
    <w:tmpl w:val="4D2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FD09AB"/>
    <w:multiLevelType w:val="multilevel"/>
    <w:tmpl w:val="426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9764EA"/>
    <w:multiLevelType w:val="hybridMultilevel"/>
    <w:tmpl w:val="54D6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4B3D12"/>
    <w:multiLevelType w:val="multilevel"/>
    <w:tmpl w:val="50B6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9A4F52"/>
    <w:multiLevelType w:val="multilevel"/>
    <w:tmpl w:val="6CA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37428B"/>
    <w:multiLevelType w:val="multilevel"/>
    <w:tmpl w:val="07F8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B85B55"/>
    <w:multiLevelType w:val="multilevel"/>
    <w:tmpl w:val="1456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015CB"/>
    <w:multiLevelType w:val="multilevel"/>
    <w:tmpl w:val="959E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7D2E5D"/>
    <w:multiLevelType w:val="multilevel"/>
    <w:tmpl w:val="E20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4D3DA5"/>
    <w:multiLevelType w:val="multilevel"/>
    <w:tmpl w:val="304A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911819"/>
    <w:multiLevelType w:val="multilevel"/>
    <w:tmpl w:val="68A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2825FC"/>
    <w:multiLevelType w:val="multilevel"/>
    <w:tmpl w:val="D782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2952DC"/>
    <w:multiLevelType w:val="multilevel"/>
    <w:tmpl w:val="14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077C69"/>
    <w:multiLevelType w:val="multilevel"/>
    <w:tmpl w:val="231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0401BF"/>
    <w:multiLevelType w:val="multilevel"/>
    <w:tmpl w:val="3042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BA429F"/>
    <w:multiLevelType w:val="multilevel"/>
    <w:tmpl w:val="165A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8466C7"/>
    <w:multiLevelType w:val="multilevel"/>
    <w:tmpl w:val="6E42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534CAD"/>
    <w:multiLevelType w:val="hybridMultilevel"/>
    <w:tmpl w:val="D708E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4CA7557"/>
    <w:multiLevelType w:val="multilevel"/>
    <w:tmpl w:val="9BC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8C21D8"/>
    <w:multiLevelType w:val="multilevel"/>
    <w:tmpl w:val="260E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FD2A22"/>
    <w:multiLevelType w:val="hybridMultilevel"/>
    <w:tmpl w:val="0446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FF1484"/>
    <w:multiLevelType w:val="multilevel"/>
    <w:tmpl w:val="7212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695F94"/>
    <w:multiLevelType w:val="multilevel"/>
    <w:tmpl w:val="0A9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C570E5B"/>
    <w:multiLevelType w:val="multilevel"/>
    <w:tmpl w:val="C050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5B0A7C"/>
    <w:multiLevelType w:val="multilevel"/>
    <w:tmpl w:val="B0C8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670813"/>
    <w:multiLevelType w:val="multilevel"/>
    <w:tmpl w:val="D1A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DC2517"/>
    <w:multiLevelType w:val="multilevel"/>
    <w:tmpl w:val="2920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8C4B97"/>
    <w:multiLevelType w:val="multilevel"/>
    <w:tmpl w:val="266E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3518F1"/>
    <w:multiLevelType w:val="multilevel"/>
    <w:tmpl w:val="20CA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8122DE"/>
    <w:multiLevelType w:val="multilevel"/>
    <w:tmpl w:val="92D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253D90"/>
    <w:multiLevelType w:val="multilevel"/>
    <w:tmpl w:val="FA4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7E0835"/>
    <w:multiLevelType w:val="multilevel"/>
    <w:tmpl w:val="F156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E13F85"/>
    <w:multiLevelType w:val="hybridMultilevel"/>
    <w:tmpl w:val="3226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7155FE"/>
    <w:multiLevelType w:val="multilevel"/>
    <w:tmpl w:val="7C98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127055"/>
    <w:multiLevelType w:val="multilevel"/>
    <w:tmpl w:val="80D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143C49"/>
    <w:multiLevelType w:val="multilevel"/>
    <w:tmpl w:val="DF34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4783A66"/>
    <w:multiLevelType w:val="multilevel"/>
    <w:tmpl w:val="3A12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3405FE"/>
    <w:multiLevelType w:val="multilevel"/>
    <w:tmpl w:val="129E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63271E9"/>
    <w:multiLevelType w:val="multilevel"/>
    <w:tmpl w:val="94F2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7A80704"/>
    <w:multiLevelType w:val="hybridMultilevel"/>
    <w:tmpl w:val="90C4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3777CA"/>
    <w:multiLevelType w:val="multilevel"/>
    <w:tmpl w:val="A82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C51313"/>
    <w:multiLevelType w:val="multilevel"/>
    <w:tmpl w:val="D04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A286EF2"/>
    <w:multiLevelType w:val="multilevel"/>
    <w:tmpl w:val="F9B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9B59FB"/>
    <w:multiLevelType w:val="multilevel"/>
    <w:tmpl w:val="949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413523"/>
    <w:multiLevelType w:val="multilevel"/>
    <w:tmpl w:val="942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112838"/>
    <w:multiLevelType w:val="multilevel"/>
    <w:tmpl w:val="43A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1E14AC"/>
    <w:multiLevelType w:val="multilevel"/>
    <w:tmpl w:val="9626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576C03"/>
    <w:multiLevelType w:val="multilevel"/>
    <w:tmpl w:val="D64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A81F2F"/>
    <w:multiLevelType w:val="multilevel"/>
    <w:tmpl w:val="EF9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1E27DE"/>
    <w:multiLevelType w:val="multilevel"/>
    <w:tmpl w:val="3492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191004"/>
    <w:multiLevelType w:val="hybridMultilevel"/>
    <w:tmpl w:val="1CF8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6B5157"/>
    <w:multiLevelType w:val="multilevel"/>
    <w:tmpl w:val="A09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EB3FB0"/>
    <w:multiLevelType w:val="multilevel"/>
    <w:tmpl w:val="FDFA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AEE0D65"/>
    <w:multiLevelType w:val="multilevel"/>
    <w:tmpl w:val="3DAA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D1B6D78"/>
    <w:multiLevelType w:val="multilevel"/>
    <w:tmpl w:val="AB8C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DE54766"/>
    <w:multiLevelType w:val="multilevel"/>
    <w:tmpl w:val="97E0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0FB28EF"/>
    <w:multiLevelType w:val="multilevel"/>
    <w:tmpl w:val="1E06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3402F84"/>
    <w:multiLevelType w:val="multilevel"/>
    <w:tmpl w:val="0D4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4C6E91"/>
    <w:multiLevelType w:val="multilevel"/>
    <w:tmpl w:val="1F82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C42228"/>
    <w:multiLevelType w:val="multilevel"/>
    <w:tmpl w:val="FE86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9B97168"/>
    <w:multiLevelType w:val="multilevel"/>
    <w:tmpl w:val="CF16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9FD33F6"/>
    <w:multiLevelType w:val="multilevel"/>
    <w:tmpl w:val="67A6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195D18"/>
    <w:multiLevelType w:val="multilevel"/>
    <w:tmpl w:val="6BC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282C83"/>
    <w:multiLevelType w:val="hybridMultilevel"/>
    <w:tmpl w:val="9A18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F67BAA"/>
    <w:multiLevelType w:val="multilevel"/>
    <w:tmpl w:val="EB8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145775"/>
    <w:multiLevelType w:val="multilevel"/>
    <w:tmpl w:val="CB5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63263D"/>
    <w:multiLevelType w:val="multilevel"/>
    <w:tmpl w:val="4470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D5C0B7F"/>
    <w:multiLevelType w:val="multilevel"/>
    <w:tmpl w:val="74E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F036AEC"/>
    <w:multiLevelType w:val="multilevel"/>
    <w:tmpl w:val="3F80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0E1B81"/>
    <w:multiLevelType w:val="multilevel"/>
    <w:tmpl w:val="BAFA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F362140"/>
    <w:multiLevelType w:val="multilevel"/>
    <w:tmpl w:val="98BA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311034">
    <w:abstractNumId w:val="32"/>
  </w:num>
  <w:num w:numId="2" w16cid:durableId="1441073912">
    <w:abstractNumId w:val="3"/>
  </w:num>
  <w:num w:numId="3" w16cid:durableId="39980594">
    <w:abstractNumId w:val="54"/>
  </w:num>
  <w:num w:numId="4" w16cid:durableId="553807925">
    <w:abstractNumId w:val="78"/>
  </w:num>
  <w:num w:numId="5" w16cid:durableId="998776454">
    <w:abstractNumId w:val="35"/>
  </w:num>
  <w:num w:numId="6" w16cid:durableId="805195175">
    <w:abstractNumId w:val="47"/>
  </w:num>
  <w:num w:numId="7" w16cid:durableId="967468976">
    <w:abstractNumId w:val="4"/>
  </w:num>
  <w:num w:numId="8" w16cid:durableId="2096705996">
    <w:abstractNumId w:val="17"/>
  </w:num>
  <w:num w:numId="9" w16cid:durableId="1419327357">
    <w:abstractNumId w:val="65"/>
  </w:num>
  <w:num w:numId="10" w16cid:durableId="1978139639">
    <w:abstractNumId w:val="38"/>
  </w:num>
  <w:num w:numId="11" w16cid:durableId="375550974">
    <w:abstractNumId w:val="51"/>
  </w:num>
  <w:num w:numId="12" w16cid:durableId="555045812">
    <w:abstractNumId w:val="23"/>
  </w:num>
  <w:num w:numId="13" w16cid:durableId="735009890">
    <w:abstractNumId w:val="76"/>
  </w:num>
  <w:num w:numId="14" w16cid:durableId="1178231758">
    <w:abstractNumId w:val="72"/>
  </w:num>
  <w:num w:numId="15" w16cid:durableId="1068990448">
    <w:abstractNumId w:val="6"/>
  </w:num>
  <w:num w:numId="16" w16cid:durableId="810246413">
    <w:abstractNumId w:val="2"/>
  </w:num>
  <w:num w:numId="17" w16cid:durableId="1528105560">
    <w:abstractNumId w:val="41"/>
  </w:num>
  <w:num w:numId="18" w16cid:durableId="1972132937">
    <w:abstractNumId w:val="74"/>
  </w:num>
  <w:num w:numId="19" w16cid:durableId="1452898259">
    <w:abstractNumId w:val="13"/>
  </w:num>
  <w:num w:numId="20" w16cid:durableId="526256405">
    <w:abstractNumId w:val="39"/>
  </w:num>
  <w:num w:numId="21" w16cid:durableId="1526165164">
    <w:abstractNumId w:val="21"/>
  </w:num>
  <w:num w:numId="22" w16cid:durableId="1399285081">
    <w:abstractNumId w:val="1"/>
  </w:num>
  <w:num w:numId="23" w16cid:durableId="501941126">
    <w:abstractNumId w:val="48"/>
  </w:num>
  <w:num w:numId="24" w16cid:durableId="761876487">
    <w:abstractNumId w:val="52"/>
  </w:num>
  <w:num w:numId="25" w16cid:durableId="527260007">
    <w:abstractNumId w:val="57"/>
  </w:num>
  <w:num w:numId="26" w16cid:durableId="62916316">
    <w:abstractNumId w:val="14"/>
  </w:num>
  <w:num w:numId="27" w16cid:durableId="2082867943">
    <w:abstractNumId w:val="53"/>
  </w:num>
  <w:num w:numId="28" w16cid:durableId="688525236">
    <w:abstractNumId w:val="73"/>
  </w:num>
  <w:num w:numId="29" w16cid:durableId="1229606952">
    <w:abstractNumId w:val="29"/>
  </w:num>
  <w:num w:numId="30" w16cid:durableId="500045233">
    <w:abstractNumId w:val="62"/>
  </w:num>
  <w:num w:numId="31" w16cid:durableId="1799451156">
    <w:abstractNumId w:val="63"/>
  </w:num>
  <w:num w:numId="32" w16cid:durableId="1537546437">
    <w:abstractNumId w:val="34"/>
  </w:num>
  <w:num w:numId="33" w16cid:durableId="1128822316">
    <w:abstractNumId w:val="66"/>
  </w:num>
  <w:num w:numId="34" w16cid:durableId="327248768">
    <w:abstractNumId w:val="37"/>
  </w:num>
  <w:num w:numId="35" w16cid:durableId="1583951267">
    <w:abstractNumId w:val="67"/>
  </w:num>
  <w:num w:numId="36" w16cid:durableId="738094295">
    <w:abstractNumId w:val="81"/>
  </w:num>
  <w:num w:numId="37" w16cid:durableId="869224510">
    <w:abstractNumId w:val="33"/>
  </w:num>
  <w:num w:numId="38" w16cid:durableId="1291784153">
    <w:abstractNumId w:val="27"/>
  </w:num>
  <w:num w:numId="39" w16cid:durableId="1476027463">
    <w:abstractNumId w:val="22"/>
  </w:num>
  <w:num w:numId="40" w16cid:durableId="1678924639">
    <w:abstractNumId w:val="43"/>
  </w:num>
  <w:num w:numId="41" w16cid:durableId="1988048555">
    <w:abstractNumId w:val="18"/>
  </w:num>
  <w:num w:numId="42" w16cid:durableId="1383091508">
    <w:abstractNumId w:val="75"/>
  </w:num>
  <w:num w:numId="43" w16cid:durableId="547570931">
    <w:abstractNumId w:val="12"/>
  </w:num>
  <w:num w:numId="44" w16cid:durableId="161240278">
    <w:abstractNumId w:val="46"/>
  </w:num>
  <w:num w:numId="45" w16cid:durableId="297341546">
    <w:abstractNumId w:val="44"/>
  </w:num>
  <w:num w:numId="46" w16cid:durableId="214238584">
    <w:abstractNumId w:val="28"/>
  </w:num>
  <w:num w:numId="47" w16cid:durableId="721829764">
    <w:abstractNumId w:val="0"/>
  </w:num>
  <w:num w:numId="48" w16cid:durableId="1867983777">
    <w:abstractNumId w:val="58"/>
  </w:num>
  <w:num w:numId="49" w16cid:durableId="834029786">
    <w:abstractNumId w:val="7"/>
  </w:num>
  <w:num w:numId="50" w16cid:durableId="1256213070">
    <w:abstractNumId w:val="50"/>
  </w:num>
  <w:num w:numId="51" w16cid:durableId="955869845">
    <w:abstractNumId w:val="45"/>
  </w:num>
  <w:num w:numId="52" w16cid:durableId="660813376">
    <w:abstractNumId w:val="19"/>
  </w:num>
  <w:num w:numId="53" w16cid:durableId="1363550800">
    <w:abstractNumId w:val="79"/>
  </w:num>
  <w:num w:numId="54" w16cid:durableId="391774691">
    <w:abstractNumId w:val="16"/>
  </w:num>
  <w:num w:numId="55" w16cid:durableId="1415274417">
    <w:abstractNumId w:val="82"/>
  </w:num>
  <w:num w:numId="56" w16cid:durableId="1821338516">
    <w:abstractNumId w:val="59"/>
  </w:num>
  <w:num w:numId="57" w16cid:durableId="103157666">
    <w:abstractNumId w:val="56"/>
  </w:num>
  <w:num w:numId="58" w16cid:durableId="1498961318">
    <w:abstractNumId w:val="80"/>
  </w:num>
  <w:num w:numId="59" w16cid:durableId="2044090163">
    <w:abstractNumId w:val="8"/>
  </w:num>
  <w:num w:numId="60" w16cid:durableId="139345041">
    <w:abstractNumId w:val="5"/>
  </w:num>
  <w:num w:numId="61" w16cid:durableId="2113813984">
    <w:abstractNumId w:val="64"/>
  </w:num>
  <w:num w:numId="62" w16cid:durableId="199510608">
    <w:abstractNumId w:val="70"/>
  </w:num>
  <w:num w:numId="63" w16cid:durableId="365062945">
    <w:abstractNumId w:val="20"/>
  </w:num>
  <w:num w:numId="64" w16cid:durableId="166599324">
    <w:abstractNumId w:val="11"/>
  </w:num>
  <w:num w:numId="65" w16cid:durableId="911350294">
    <w:abstractNumId w:val="15"/>
  </w:num>
  <w:num w:numId="66" w16cid:durableId="1977443483">
    <w:abstractNumId w:val="83"/>
  </w:num>
  <w:num w:numId="67" w16cid:durableId="163009215">
    <w:abstractNumId w:val="61"/>
  </w:num>
  <w:num w:numId="68" w16cid:durableId="1956403443">
    <w:abstractNumId w:val="26"/>
  </w:num>
  <w:num w:numId="69" w16cid:durableId="1117985249">
    <w:abstractNumId w:val="30"/>
  </w:num>
  <w:num w:numId="70" w16cid:durableId="1239167954">
    <w:abstractNumId w:val="9"/>
  </w:num>
  <w:num w:numId="71" w16cid:durableId="1297683907">
    <w:abstractNumId w:val="36"/>
  </w:num>
  <w:num w:numId="72" w16cid:durableId="1549338021">
    <w:abstractNumId w:val="85"/>
  </w:num>
  <w:num w:numId="73" w16cid:durableId="1528829028">
    <w:abstractNumId w:val="42"/>
  </w:num>
  <w:num w:numId="74" w16cid:durableId="1032344946">
    <w:abstractNumId w:val="69"/>
  </w:num>
  <w:num w:numId="75" w16cid:durableId="427578604">
    <w:abstractNumId w:val="40"/>
  </w:num>
  <w:num w:numId="76" w16cid:durableId="1421029057">
    <w:abstractNumId w:val="24"/>
  </w:num>
  <w:num w:numId="77" w16cid:durableId="1374382002">
    <w:abstractNumId w:val="55"/>
  </w:num>
  <w:num w:numId="78" w16cid:durableId="259333632">
    <w:abstractNumId w:val="68"/>
  </w:num>
  <w:num w:numId="79" w16cid:durableId="1149590632">
    <w:abstractNumId w:val="31"/>
  </w:num>
  <w:num w:numId="80" w16cid:durableId="616789406">
    <w:abstractNumId w:val="25"/>
  </w:num>
  <w:num w:numId="81" w16cid:durableId="573469713">
    <w:abstractNumId w:val="77"/>
  </w:num>
  <w:num w:numId="82" w16cid:durableId="677653788">
    <w:abstractNumId w:val="71"/>
  </w:num>
  <w:num w:numId="83" w16cid:durableId="129597429">
    <w:abstractNumId w:val="49"/>
  </w:num>
  <w:num w:numId="84" w16cid:durableId="335419479">
    <w:abstractNumId w:val="60"/>
  </w:num>
  <w:num w:numId="85" w16cid:durableId="1964648814">
    <w:abstractNumId w:val="84"/>
  </w:num>
  <w:num w:numId="86" w16cid:durableId="2038702440">
    <w:abstractNumId w:val="1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14"/>
    <w:rsid w:val="00006607"/>
    <w:rsid w:val="00032A90"/>
    <w:rsid w:val="0004518E"/>
    <w:rsid w:val="000E4314"/>
    <w:rsid w:val="000E6256"/>
    <w:rsid w:val="00115BB8"/>
    <w:rsid w:val="0016314C"/>
    <w:rsid w:val="001C1E24"/>
    <w:rsid w:val="001E1475"/>
    <w:rsid w:val="001F63D4"/>
    <w:rsid w:val="002005DA"/>
    <w:rsid w:val="00220A34"/>
    <w:rsid w:val="00237D4D"/>
    <w:rsid w:val="00274DA2"/>
    <w:rsid w:val="002A0694"/>
    <w:rsid w:val="002B2822"/>
    <w:rsid w:val="002D77CF"/>
    <w:rsid w:val="002F4473"/>
    <w:rsid w:val="003105D7"/>
    <w:rsid w:val="00332430"/>
    <w:rsid w:val="00345704"/>
    <w:rsid w:val="003521B1"/>
    <w:rsid w:val="00352414"/>
    <w:rsid w:val="0036079A"/>
    <w:rsid w:val="00376DE9"/>
    <w:rsid w:val="003778FA"/>
    <w:rsid w:val="00384131"/>
    <w:rsid w:val="003852EF"/>
    <w:rsid w:val="003B3FB5"/>
    <w:rsid w:val="003B685A"/>
    <w:rsid w:val="003E3405"/>
    <w:rsid w:val="00432171"/>
    <w:rsid w:val="004340E4"/>
    <w:rsid w:val="00476D8B"/>
    <w:rsid w:val="004A2CBE"/>
    <w:rsid w:val="004A503D"/>
    <w:rsid w:val="004C4FA3"/>
    <w:rsid w:val="004E3D32"/>
    <w:rsid w:val="004E6755"/>
    <w:rsid w:val="004F23E0"/>
    <w:rsid w:val="004F4E33"/>
    <w:rsid w:val="00511B44"/>
    <w:rsid w:val="0052196E"/>
    <w:rsid w:val="005415F7"/>
    <w:rsid w:val="0055235E"/>
    <w:rsid w:val="005532D6"/>
    <w:rsid w:val="00554E8C"/>
    <w:rsid w:val="005860CE"/>
    <w:rsid w:val="00590034"/>
    <w:rsid w:val="00590629"/>
    <w:rsid w:val="00596765"/>
    <w:rsid w:val="00596F1C"/>
    <w:rsid w:val="005C1367"/>
    <w:rsid w:val="005E139B"/>
    <w:rsid w:val="00664ECA"/>
    <w:rsid w:val="0067017D"/>
    <w:rsid w:val="006B2B81"/>
    <w:rsid w:val="006B502E"/>
    <w:rsid w:val="006C5EA5"/>
    <w:rsid w:val="006D4E70"/>
    <w:rsid w:val="006E18F4"/>
    <w:rsid w:val="00717518"/>
    <w:rsid w:val="007332BD"/>
    <w:rsid w:val="00733FF0"/>
    <w:rsid w:val="00741C0A"/>
    <w:rsid w:val="007442A4"/>
    <w:rsid w:val="00744B14"/>
    <w:rsid w:val="00776226"/>
    <w:rsid w:val="00790F65"/>
    <w:rsid w:val="00797FFD"/>
    <w:rsid w:val="007A10A7"/>
    <w:rsid w:val="007C5580"/>
    <w:rsid w:val="007D20C8"/>
    <w:rsid w:val="007D270E"/>
    <w:rsid w:val="007E616B"/>
    <w:rsid w:val="00824590"/>
    <w:rsid w:val="0083271A"/>
    <w:rsid w:val="00832933"/>
    <w:rsid w:val="0083312B"/>
    <w:rsid w:val="00863FAA"/>
    <w:rsid w:val="00883124"/>
    <w:rsid w:val="008842ED"/>
    <w:rsid w:val="00896F29"/>
    <w:rsid w:val="008A5860"/>
    <w:rsid w:val="008B325A"/>
    <w:rsid w:val="008D5708"/>
    <w:rsid w:val="008E4F01"/>
    <w:rsid w:val="009151E5"/>
    <w:rsid w:val="0093399E"/>
    <w:rsid w:val="00963E80"/>
    <w:rsid w:val="009808D0"/>
    <w:rsid w:val="00984D71"/>
    <w:rsid w:val="00984ED8"/>
    <w:rsid w:val="009A34C6"/>
    <w:rsid w:val="009B4D37"/>
    <w:rsid w:val="009B6257"/>
    <w:rsid w:val="009C4989"/>
    <w:rsid w:val="009E4D09"/>
    <w:rsid w:val="00A211AC"/>
    <w:rsid w:val="00A45471"/>
    <w:rsid w:val="00A52255"/>
    <w:rsid w:val="00A9022A"/>
    <w:rsid w:val="00AC3514"/>
    <w:rsid w:val="00AD4FFA"/>
    <w:rsid w:val="00AE1B5B"/>
    <w:rsid w:val="00AE531F"/>
    <w:rsid w:val="00AF1B4E"/>
    <w:rsid w:val="00AF5D30"/>
    <w:rsid w:val="00B134B4"/>
    <w:rsid w:val="00B46390"/>
    <w:rsid w:val="00B64756"/>
    <w:rsid w:val="00B73CB6"/>
    <w:rsid w:val="00B9264A"/>
    <w:rsid w:val="00B96797"/>
    <w:rsid w:val="00BA2741"/>
    <w:rsid w:val="00BE1ECB"/>
    <w:rsid w:val="00BE7F2F"/>
    <w:rsid w:val="00C1152C"/>
    <w:rsid w:val="00C13B8E"/>
    <w:rsid w:val="00C22765"/>
    <w:rsid w:val="00C2424F"/>
    <w:rsid w:val="00C753CC"/>
    <w:rsid w:val="00CB2016"/>
    <w:rsid w:val="00CC5254"/>
    <w:rsid w:val="00CD5FFB"/>
    <w:rsid w:val="00CF267E"/>
    <w:rsid w:val="00CF5AF1"/>
    <w:rsid w:val="00D10E43"/>
    <w:rsid w:val="00D11338"/>
    <w:rsid w:val="00D1559A"/>
    <w:rsid w:val="00D207A7"/>
    <w:rsid w:val="00D21AE2"/>
    <w:rsid w:val="00D61A0C"/>
    <w:rsid w:val="00D94C20"/>
    <w:rsid w:val="00DA4CCB"/>
    <w:rsid w:val="00DA5DF2"/>
    <w:rsid w:val="00DE2F57"/>
    <w:rsid w:val="00E0729A"/>
    <w:rsid w:val="00E208C2"/>
    <w:rsid w:val="00E6660C"/>
    <w:rsid w:val="00EB6DF9"/>
    <w:rsid w:val="00EF1FD3"/>
    <w:rsid w:val="00F179A3"/>
    <w:rsid w:val="00F32FCD"/>
    <w:rsid w:val="00F56E69"/>
    <w:rsid w:val="00F661B5"/>
    <w:rsid w:val="00F671E0"/>
    <w:rsid w:val="00F84557"/>
    <w:rsid w:val="00F921B8"/>
    <w:rsid w:val="00F92692"/>
    <w:rsid w:val="00F93FF1"/>
    <w:rsid w:val="00FF31A9"/>
    <w:rsid w:val="00FF4CC2"/>
    <w:rsid w:val="04E12B37"/>
    <w:rsid w:val="08647A49"/>
    <w:rsid w:val="0919C2F1"/>
    <w:rsid w:val="0D09C24F"/>
    <w:rsid w:val="0E2F2DA4"/>
    <w:rsid w:val="0FFF725F"/>
    <w:rsid w:val="13BCD9AA"/>
    <w:rsid w:val="155A5D59"/>
    <w:rsid w:val="16A3FDB1"/>
    <w:rsid w:val="1C7ACF24"/>
    <w:rsid w:val="207C019C"/>
    <w:rsid w:val="20917DB1"/>
    <w:rsid w:val="2268D911"/>
    <w:rsid w:val="232C40BB"/>
    <w:rsid w:val="25195A34"/>
    <w:rsid w:val="29DD0485"/>
    <w:rsid w:val="2F487F30"/>
    <w:rsid w:val="33273C50"/>
    <w:rsid w:val="333E94A3"/>
    <w:rsid w:val="33A27383"/>
    <w:rsid w:val="35FD22BE"/>
    <w:rsid w:val="362CF801"/>
    <w:rsid w:val="36BF850A"/>
    <w:rsid w:val="39EC678E"/>
    <w:rsid w:val="3AECE033"/>
    <w:rsid w:val="3C0EDA66"/>
    <w:rsid w:val="3E7A0A8F"/>
    <w:rsid w:val="3F39DE0E"/>
    <w:rsid w:val="40986DB8"/>
    <w:rsid w:val="46573A1D"/>
    <w:rsid w:val="47BD853B"/>
    <w:rsid w:val="49788466"/>
    <w:rsid w:val="4BEB98BC"/>
    <w:rsid w:val="4E3DD9AC"/>
    <w:rsid w:val="4F2A6A14"/>
    <w:rsid w:val="50831103"/>
    <w:rsid w:val="57C7F312"/>
    <w:rsid w:val="5834F972"/>
    <w:rsid w:val="5A0E0163"/>
    <w:rsid w:val="5F92CCEE"/>
    <w:rsid w:val="641D74FF"/>
    <w:rsid w:val="6683D113"/>
    <w:rsid w:val="693A3980"/>
    <w:rsid w:val="6DA39B87"/>
    <w:rsid w:val="6EF7F065"/>
    <w:rsid w:val="6F21E147"/>
    <w:rsid w:val="6FEC21B7"/>
    <w:rsid w:val="7140A44F"/>
    <w:rsid w:val="71FD299D"/>
    <w:rsid w:val="7297A1A8"/>
    <w:rsid w:val="75608FA9"/>
    <w:rsid w:val="7661AA03"/>
    <w:rsid w:val="76F11168"/>
    <w:rsid w:val="77DB9398"/>
    <w:rsid w:val="791BE812"/>
    <w:rsid w:val="7D10B94C"/>
    <w:rsid w:val="7E048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F59A"/>
  <w15:docId w15:val="{784F49D5-C9E6-4E45-AC2E-8528406A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14"/>
    <w:pPr>
      <w:spacing w:after="0" w:line="240" w:lineRule="auto"/>
    </w:pPr>
    <w:rPr>
      <w:rFonts w:ascii="Tahoma" w:eastAsia="Times New Roman" w:hAnsi="Tahoma" w:cs="Times New Roman"/>
      <w:szCs w:val="20"/>
    </w:rPr>
  </w:style>
  <w:style w:type="paragraph" w:styleId="Heading1">
    <w:name w:val="heading 1"/>
    <w:basedOn w:val="Normal"/>
    <w:next w:val="Normal"/>
    <w:link w:val="Heading1Char"/>
    <w:uiPriority w:val="9"/>
    <w:qFormat/>
    <w:rsid w:val="006701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701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701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701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32FC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2414"/>
    <w:pPr>
      <w:spacing w:after="0" w:line="240" w:lineRule="auto"/>
    </w:pPr>
  </w:style>
  <w:style w:type="paragraph" w:styleId="ListParagraph">
    <w:name w:val="List Paragraph"/>
    <w:basedOn w:val="Normal"/>
    <w:uiPriority w:val="34"/>
    <w:qFormat/>
    <w:rsid w:val="00352414"/>
    <w:pPr>
      <w:ind w:left="720"/>
      <w:contextualSpacing/>
    </w:pPr>
  </w:style>
  <w:style w:type="table" w:styleId="TableGrid">
    <w:name w:val="Table Grid"/>
    <w:basedOn w:val="TableNormal"/>
    <w:uiPriority w:val="59"/>
    <w:rsid w:val="0035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414"/>
    <w:pPr>
      <w:tabs>
        <w:tab w:val="center" w:pos="4513"/>
        <w:tab w:val="right" w:pos="9026"/>
      </w:tabs>
    </w:pPr>
  </w:style>
  <w:style w:type="character" w:customStyle="1" w:styleId="HeaderChar">
    <w:name w:val="Header Char"/>
    <w:basedOn w:val="DefaultParagraphFont"/>
    <w:link w:val="Header"/>
    <w:uiPriority w:val="99"/>
    <w:rsid w:val="00352414"/>
    <w:rPr>
      <w:rFonts w:ascii="Tahoma" w:eastAsia="Times New Roman" w:hAnsi="Tahoma" w:cs="Times New Roman"/>
      <w:szCs w:val="20"/>
    </w:rPr>
  </w:style>
  <w:style w:type="paragraph" w:styleId="Footer">
    <w:name w:val="footer"/>
    <w:basedOn w:val="Normal"/>
    <w:link w:val="FooterChar"/>
    <w:uiPriority w:val="99"/>
    <w:unhideWhenUsed/>
    <w:rsid w:val="00352414"/>
    <w:pPr>
      <w:tabs>
        <w:tab w:val="center" w:pos="4513"/>
        <w:tab w:val="right" w:pos="9026"/>
      </w:tabs>
    </w:pPr>
  </w:style>
  <w:style w:type="character" w:customStyle="1" w:styleId="FooterChar">
    <w:name w:val="Footer Char"/>
    <w:basedOn w:val="DefaultParagraphFont"/>
    <w:link w:val="Footer"/>
    <w:uiPriority w:val="99"/>
    <w:rsid w:val="00352414"/>
    <w:rPr>
      <w:rFonts w:ascii="Tahoma" w:eastAsia="Times New Roman" w:hAnsi="Tahoma" w:cs="Times New Roman"/>
      <w:szCs w:val="20"/>
    </w:rPr>
  </w:style>
  <w:style w:type="paragraph" w:styleId="BalloonText">
    <w:name w:val="Balloon Text"/>
    <w:basedOn w:val="Normal"/>
    <w:link w:val="BalloonTextChar"/>
    <w:uiPriority w:val="99"/>
    <w:semiHidden/>
    <w:unhideWhenUsed/>
    <w:rsid w:val="00115BB8"/>
    <w:rPr>
      <w:rFonts w:cs="Tahoma"/>
      <w:sz w:val="16"/>
      <w:szCs w:val="16"/>
    </w:rPr>
  </w:style>
  <w:style w:type="character" w:customStyle="1" w:styleId="BalloonTextChar">
    <w:name w:val="Balloon Text Char"/>
    <w:basedOn w:val="DefaultParagraphFont"/>
    <w:link w:val="BalloonText"/>
    <w:uiPriority w:val="99"/>
    <w:semiHidden/>
    <w:rsid w:val="00115BB8"/>
    <w:rPr>
      <w:rFonts w:ascii="Tahoma" w:eastAsia="Times New Roman" w:hAnsi="Tahoma" w:cs="Tahoma"/>
      <w:sz w:val="16"/>
      <w:szCs w:val="16"/>
    </w:rPr>
  </w:style>
  <w:style w:type="character" w:styleId="Hyperlink">
    <w:name w:val="Hyperlink"/>
    <w:basedOn w:val="DefaultParagraphFont"/>
    <w:uiPriority w:val="99"/>
    <w:unhideWhenUsed/>
    <w:rsid w:val="009808D0"/>
    <w:rPr>
      <w:color w:val="0000FF" w:themeColor="hyperlink"/>
      <w:u w:val="single"/>
    </w:rPr>
  </w:style>
  <w:style w:type="character" w:customStyle="1" w:styleId="Heading1Char">
    <w:name w:val="Heading 1 Char"/>
    <w:basedOn w:val="DefaultParagraphFont"/>
    <w:link w:val="Heading1"/>
    <w:uiPriority w:val="9"/>
    <w:rsid w:val="006701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7017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701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7017D"/>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rsid w:val="00F32FCD"/>
    <w:rPr>
      <w:rFonts w:asciiTheme="majorHAnsi" w:eastAsiaTheme="majorEastAsia" w:hAnsiTheme="majorHAnsi" w:cstheme="majorBidi"/>
      <w:color w:val="365F91" w:themeColor="accent1" w:themeShade="BF"/>
      <w:szCs w:val="20"/>
    </w:rPr>
  </w:style>
  <w:style w:type="paragraph" w:customStyle="1" w:styleId="paragraph">
    <w:name w:val="paragraph"/>
    <w:basedOn w:val="Normal"/>
    <w:rsid w:val="00C22765"/>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C22765"/>
  </w:style>
  <w:style w:type="character" w:customStyle="1" w:styleId="eop">
    <w:name w:val="eop"/>
    <w:basedOn w:val="DefaultParagraphFont"/>
    <w:rsid w:val="00C2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dlguidelines.cast.org/" TargetMode="External"/><Relationship Id="rId18" Type="http://schemas.openxmlformats.org/officeDocument/2006/relationships/hyperlink" Target="https://gupea.ub.gu.se/handle/2077/52566" TargetMode="External"/><Relationship Id="rId26" Type="http://schemas.openxmlformats.org/officeDocument/2006/relationships/hyperlink" Target="https://www.legislation.gov.uk/ukpga/2010/15" TargetMode="External"/><Relationship Id="rId3" Type="http://schemas.openxmlformats.org/officeDocument/2006/relationships/customXml" Target="../customXml/item3.xml"/><Relationship Id="rId21" Type="http://schemas.openxmlformats.org/officeDocument/2006/relationships/hyperlink" Target="https://www.officeforstudents.org.uk/publications/beyond-the-bare-minimum-are-universities-and-colleges-doing-enough-for-disabled-students/" TargetMode="External"/><Relationship Id="rId7" Type="http://schemas.openxmlformats.org/officeDocument/2006/relationships/settings" Target="settings.xml"/><Relationship Id="rId12" Type="http://schemas.openxmlformats.org/officeDocument/2006/relationships/hyperlink" Target="https://doi.org/10.1080/13603116.2018.1503347" TargetMode="External"/><Relationship Id="rId17" Type="http://schemas.openxmlformats.org/officeDocument/2006/relationships/hyperlink" Target="https://doi.org/10.1080/2331186X.2016.1256142" TargetMode="External"/><Relationship Id="rId25" Type="http://schemas.openxmlformats.org/officeDocument/2006/relationships/hyperlink" Target="https://doi.org/10.18061/DSQ.V31I2.1593" TargetMode="External"/><Relationship Id="rId2" Type="http://schemas.openxmlformats.org/officeDocument/2006/relationships/customXml" Target="../customXml/item2.xml"/><Relationship Id="rId16" Type="http://schemas.openxmlformats.org/officeDocument/2006/relationships/hyperlink" Target="https://doi.org/10.1080/1533290X.2020.1828219" TargetMode="External"/><Relationship Id="rId20" Type="http://schemas.openxmlformats.org/officeDocument/2006/relationships/hyperlink" Target="https://doi.org/10.1037/dhe00001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cu.ac.uk/currentstudents/support/disabilityservice/staff-materials/disabled-students-and-the-equality-act" TargetMode="External"/><Relationship Id="rId24" Type="http://schemas.openxmlformats.org/officeDocument/2006/relationships/hyperlink" Target="https://intranet.royalholloway.ac.uk/doctoral-school/assets/docs/pdf/viva-reasonable-adjustments-for-phd-students-supervisors-version.pdf" TargetMode="External"/><Relationship Id="rId5" Type="http://schemas.openxmlformats.org/officeDocument/2006/relationships/numbering" Target="numbering.xml"/><Relationship Id="rId15" Type="http://schemas.openxmlformats.org/officeDocument/2006/relationships/hyperlink" Target="https://doi.org/10.4324/9780203088623-24" TargetMode="External"/><Relationship Id="rId23" Type="http://schemas.openxmlformats.org/officeDocument/2006/relationships/hyperlink" Target="https://doi.org/10.1080/03075079.2011.62274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80/03075079.2020.17505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abledstudents.co.uk/research/phd-report/" TargetMode="External"/><Relationship Id="rId22" Type="http://schemas.openxmlformats.org/officeDocument/2006/relationships/hyperlink" Target="https://doi.org/10.1080/09687599.2013.818773" TargetMode="External"/><Relationship Id="rId27" Type="http://schemas.openxmlformats.org/officeDocument/2006/relationships/hyperlink" Target="https://www.st-andrews.ac.uk/policy/academic-policies-assessment-examination-and-award-assessing-students-with-disabilities/academic-adjustments-for-disabled-students-guidance-for-staf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9CAC53D0A3F4B95ECD0485C8C8F4F" ma:contentTypeVersion="6" ma:contentTypeDescription="Create a new document." ma:contentTypeScope="" ma:versionID="8636c0d8f23c22dae3a4070c15c6422f">
  <xsd:schema xmlns:xsd="http://www.w3.org/2001/XMLSchema" xmlns:xs="http://www.w3.org/2001/XMLSchema" xmlns:p="http://schemas.microsoft.com/office/2006/metadata/properties" xmlns:ns2="a1bab0e1-d37f-4e1d-972c-97ab2ac641ca" xmlns:ns3="f51f915e-387a-4429-afc5-37610f789d26" targetNamespace="http://schemas.microsoft.com/office/2006/metadata/properties" ma:root="true" ma:fieldsID="385da982e5c0043fcf75a60744d6a9c2" ns2:_="" ns3:_="">
    <xsd:import namespace="a1bab0e1-d37f-4e1d-972c-97ab2ac641ca"/>
    <xsd:import namespace="f51f915e-387a-4429-afc5-37610f78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b0e1-d37f-4e1d-972c-97ab2ac64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f915e-387a-4429-afc5-37610f789d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0AA3B-272D-4E64-BFE5-8B1C827223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D5051-5221-4A3C-8414-768873EA8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b0e1-d37f-4e1d-972c-97ab2ac641ca"/>
    <ds:schemaRef ds:uri="f51f915e-387a-4429-afc5-37610f78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DD280-CFCC-4F6C-B7E3-6630E7F5EE5C}">
  <ds:schemaRefs>
    <ds:schemaRef ds:uri="http://schemas.openxmlformats.org/officeDocument/2006/bibliography"/>
  </ds:schemaRefs>
</ds:datastoreItem>
</file>

<file path=customXml/itemProps4.xml><?xml version="1.0" encoding="utf-8"?>
<ds:datastoreItem xmlns:ds="http://schemas.openxmlformats.org/officeDocument/2006/customXml" ds:itemID="{54D738BF-5B21-48EC-B15F-BC941D909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3407</Words>
  <Characters>19014</Characters>
  <Application>Microsoft Office Word</Application>
  <DocSecurity>0</DocSecurity>
  <Lines>1901</Lines>
  <Paragraphs>773</Paragraphs>
  <ScaleCrop>false</ScaleCrop>
  <Company>Glasgow Caledonian University</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Pahl, Ole</cp:lastModifiedBy>
  <cp:revision>3</cp:revision>
  <cp:lastPrinted>2017-01-26T02:29:00Z</cp:lastPrinted>
  <dcterms:created xsi:type="dcterms:W3CDTF">2026-04-22T11:22:00Z</dcterms:created>
  <dcterms:modified xsi:type="dcterms:W3CDTF">2026-04-22T11:23:00Z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0x0101009839CAC53D0A3F4B95ECD0485C8C8F4F</vt:lpwstr>
  </property>
</Properties>
</file>